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2B25" w14:textId="77777777" w:rsidR="00A00441" w:rsidRDefault="00326DB3" w:rsidP="00A00441">
      <w:pPr>
        <w:ind w:left="3067"/>
        <w:jc w:val="left"/>
        <w:rPr>
          <w:rFonts w:ascii="Verdana" w:hAnsi="Verdana"/>
          <w:b/>
          <w:color w:val="000000" w:themeColor="text1"/>
          <w:sz w:val="28"/>
          <w:szCs w:val="28"/>
          <w:lang w:val="en-GB"/>
        </w:rPr>
      </w:pPr>
      <w:r w:rsidRPr="00D91C21">
        <w:rPr>
          <w:rFonts w:ascii="Verdana" w:hAnsi="Verdana"/>
          <w:b/>
          <w:color w:val="000000" w:themeColor="text1"/>
          <w:sz w:val="28"/>
          <w:szCs w:val="28"/>
          <w:lang w:val="en-GB"/>
        </w:rPr>
        <w:t>THE INFLUENCE OF ENTREPRENEURSHIP</w:t>
      </w:r>
      <w:r w:rsidR="00A00441">
        <w:rPr>
          <w:rFonts w:ascii="Verdana" w:hAnsi="Verdana"/>
          <w:b/>
          <w:color w:val="000000" w:themeColor="text1"/>
          <w:sz w:val="28"/>
          <w:szCs w:val="28"/>
        </w:rPr>
        <w:t xml:space="preserve"> </w:t>
      </w:r>
      <w:r w:rsidRPr="00D91C21">
        <w:rPr>
          <w:rFonts w:ascii="Verdana" w:hAnsi="Verdana"/>
          <w:b/>
          <w:color w:val="000000" w:themeColor="text1"/>
          <w:sz w:val="28"/>
          <w:szCs w:val="28"/>
          <w:lang w:val="en-GB"/>
        </w:rPr>
        <w:t xml:space="preserve">EDUCATION </w:t>
      </w:r>
    </w:p>
    <w:p w14:paraId="209E43A1" w14:textId="5E11DA78" w:rsidR="00A2619C" w:rsidRPr="00D91C21" w:rsidRDefault="00326DB3" w:rsidP="00A00441">
      <w:pPr>
        <w:ind w:left="3067"/>
        <w:jc w:val="left"/>
        <w:rPr>
          <w:rFonts w:ascii="Verdana" w:hAnsi="Verdana"/>
          <w:b/>
          <w:color w:val="000000" w:themeColor="text1"/>
          <w:sz w:val="28"/>
          <w:szCs w:val="28"/>
          <w:lang w:val="en-GB"/>
        </w:rPr>
      </w:pPr>
      <w:r w:rsidRPr="00D91C21">
        <w:rPr>
          <w:rFonts w:ascii="Verdana" w:hAnsi="Verdana"/>
          <w:b/>
          <w:color w:val="000000" w:themeColor="text1"/>
          <w:sz w:val="28"/>
          <w:szCs w:val="28"/>
          <w:lang w:val="en-GB"/>
        </w:rPr>
        <w:t>ON ENTREPRENEURIAL INTENTION</w:t>
      </w:r>
    </w:p>
    <w:p w14:paraId="72953C7F" w14:textId="77777777" w:rsidR="000E26F8" w:rsidRPr="00D91C21" w:rsidRDefault="000E26F8" w:rsidP="00A2619C">
      <w:pPr>
        <w:ind w:left="3062"/>
        <w:rPr>
          <w:rFonts w:ascii="Verdana" w:hAnsi="Verdana"/>
          <w:bCs/>
          <w:color w:val="000000" w:themeColor="text1"/>
          <w:sz w:val="24"/>
          <w:szCs w:val="32"/>
          <w:lang w:val="en-GB"/>
        </w:rPr>
      </w:pPr>
    </w:p>
    <w:p w14:paraId="623EB923" w14:textId="6332EC23" w:rsidR="00561CA5" w:rsidRPr="00D91C21" w:rsidRDefault="001626CE" w:rsidP="00561CA5">
      <w:pPr>
        <w:ind w:left="3062"/>
        <w:rPr>
          <w:rFonts w:ascii="Verdana" w:hAnsi="Verdana"/>
          <w:b/>
          <w:color w:val="000000" w:themeColor="text1"/>
          <w:sz w:val="24"/>
          <w:szCs w:val="32"/>
          <w:lang w:val="en-GB"/>
        </w:rPr>
      </w:pPr>
      <w:r w:rsidRPr="00D91C21">
        <w:rPr>
          <w:rFonts w:ascii="Verdana" w:hAnsi="Verdana"/>
          <w:b/>
          <w:color w:val="000000" w:themeColor="text1"/>
          <w:sz w:val="24"/>
          <w:szCs w:val="32"/>
          <w:lang w:val="en-GB"/>
        </w:rPr>
        <w:t>Kowo Solomon Akpoviroro</w:t>
      </w:r>
    </w:p>
    <w:p w14:paraId="741C826D" w14:textId="77777777" w:rsidR="00D26344" w:rsidRPr="00D91C21" w:rsidRDefault="00D26344" w:rsidP="00D26344">
      <w:pPr>
        <w:ind w:left="3062"/>
        <w:rPr>
          <w:rFonts w:ascii="Verdana" w:hAnsi="Verdana"/>
          <w:color w:val="000000" w:themeColor="text1"/>
          <w:lang w:val="en-GB"/>
        </w:rPr>
      </w:pPr>
      <w:r w:rsidRPr="00D91C21">
        <w:rPr>
          <w:rFonts w:ascii="Verdana" w:hAnsi="Verdana"/>
          <w:color w:val="000000" w:themeColor="text1"/>
          <w:lang w:val="en-GB"/>
        </w:rPr>
        <w:t>Department of Business and Entrepreneurship,</w:t>
      </w:r>
    </w:p>
    <w:p w14:paraId="41CA9FB2" w14:textId="04C47C9F" w:rsidR="00561CA5" w:rsidRPr="00D91C21" w:rsidRDefault="00D26344" w:rsidP="00D26344">
      <w:pPr>
        <w:ind w:left="3062"/>
        <w:rPr>
          <w:rFonts w:ascii="Verdana" w:hAnsi="Verdana"/>
          <w:color w:val="000000" w:themeColor="text1"/>
          <w:lang w:val="en-GB"/>
        </w:rPr>
      </w:pPr>
      <w:r w:rsidRPr="00D91C21">
        <w:rPr>
          <w:rFonts w:ascii="Verdana" w:hAnsi="Verdana"/>
          <w:color w:val="000000" w:themeColor="text1"/>
          <w:lang w:val="en-GB"/>
        </w:rPr>
        <w:t>Kwara State University, Malete Nigeria</w:t>
      </w:r>
    </w:p>
    <w:p w14:paraId="388003B8" w14:textId="77777777" w:rsidR="007322C0" w:rsidRPr="00D91C21" w:rsidRDefault="007322C0" w:rsidP="007322C0">
      <w:pPr>
        <w:ind w:left="3062"/>
        <w:rPr>
          <w:rFonts w:ascii="Verdana" w:hAnsi="Verdana"/>
          <w:b/>
          <w:bCs/>
          <w:color w:val="000000" w:themeColor="text1"/>
          <w:sz w:val="24"/>
          <w:szCs w:val="32"/>
          <w:lang w:val="en-GB"/>
        </w:rPr>
      </w:pPr>
    </w:p>
    <w:p w14:paraId="07337F2E" w14:textId="78538E1E" w:rsidR="007322C0" w:rsidRPr="00D91C21" w:rsidRDefault="007322C0" w:rsidP="007322C0">
      <w:pPr>
        <w:ind w:left="3062"/>
        <w:rPr>
          <w:rFonts w:ascii="Verdana" w:hAnsi="Verdana"/>
          <w:b/>
          <w:color w:val="000000" w:themeColor="text1"/>
          <w:sz w:val="24"/>
          <w:szCs w:val="32"/>
          <w:lang w:val="en-GB"/>
        </w:rPr>
      </w:pPr>
      <w:r w:rsidRPr="00D91C21">
        <w:rPr>
          <w:rFonts w:ascii="Verdana" w:hAnsi="Verdana"/>
          <w:b/>
          <w:bCs/>
          <w:color w:val="000000" w:themeColor="text1"/>
          <w:sz w:val="24"/>
          <w:szCs w:val="32"/>
          <w:lang w:val="en-GB"/>
        </w:rPr>
        <w:t xml:space="preserve">Olusegun Adeleke ObaAdenuga </w:t>
      </w:r>
    </w:p>
    <w:p w14:paraId="5DA2CB4B" w14:textId="77777777" w:rsidR="007322C0" w:rsidRPr="00D91C21" w:rsidRDefault="007322C0" w:rsidP="007322C0">
      <w:pPr>
        <w:ind w:left="3062"/>
        <w:rPr>
          <w:rFonts w:ascii="Verdana" w:hAnsi="Verdana"/>
          <w:color w:val="000000" w:themeColor="text1"/>
          <w:lang w:val="en-GB"/>
        </w:rPr>
      </w:pPr>
      <w:r w:rsidRPr="00D91C21">
        <w:rPr>
          <w:rFonts w:ascii="Verdana" w:hAnsi="Verdana"/>
          <w:color w:val="000000" w:themeColor="text1"/>
          <w:lang w:val="en-GB"/>
        </w:rPr>
        <w:t xml:space="preserve">National Open University of Nigeria, </w:t>
      </w:r>
    </w:p>
    <w:p w14:paraId="495DF64E" w14:textId="77777777" w:rsidR="007322C0" w:rsidRPr="00D91C21" w:rsidRDefault="007322C0" w:rsidP="007322C0">
      <w:pPr>
        <w:ind w:left="3062"/>
        <w:rPr>
          <w:rFonts w:ascii="Verdana" w:hAnsi="Verdana"/>
          <w:b/>
          <w:color w:val="000000" w:themeColor="text1"/>
          <w:sz w:val="24"/>
          <w:szCs w:val="32"/>
          <w:lang w:val="en-GB"/>
        </w:rPr>
      </w:pPr>
      <w:r w:rsidRPr="00D91C21">
        <w:rPr>
          <w:rFonts w:ascii="Verdana" w:hAnsi="Verdana"/>
          <w:color w:val="000000" w:themeColor="text1"/>
          <w:lang w:val="en-GB"/>
        </w:rPr>
        <w:t>Department of Educational Foundation.</w:t>
      </w:r>
    </w:p>
    <w:p w14:paraId="34BEE40E" w14:textId="77777777" w:rsidR="007322C0" w:rsidRPr="00D91C21" w:rsidRDefault="007322C0" w:rsidP="007322C0">
      <w:pPr>
        <w:ind w:left="3062"/>
        <w:rPr>
          <w:rFonts w:ascii="Verdana" w:hAnsi="Verdana"/>
          <w:bCs/>
          <w:color w:val="000000" w:themeColor="text1"/>
          <w:sz w:val="24"/>
          <w:szCs w:val="32"/>
          <w:lang w:val="en-GB"/>
        </w:rPr>
      </w:pPr>
    </w:p>
    <w:p w14:paraId="1A3FBF23" w14:textId="77777777" w:rsidR="007322C0" w:rsidRPr="00D91C21" w:rsidRDefault="007322C0" w:rsidP="007322C0">
      <w:pPr>
        <w:ind w:left="3062"/>
        <w:rPr>
          <w:rFonts w:ascii="Verdana" w:hAnsi="Verdana"/>
          <w:b/>
          <w:iCs/>
          <w:color w:val="000000" w:themeColor="text1"/>
          <w:sz w:val="24"/>
          <w:szCs w:val="32"/>
          <w:lang w:val="en-GB"/>
        </w:rPr>
      </w:pPr>
      <w:r w:rsidRPr="00D91C21">
        <w:rPr>
          <w:rFonts w:ascii="Verdana" w:hAnsi="Verdana"/>
          <w:b/>
          <w:iCs/>
          <w:color w:val="000000" w:themeColor="text1"/>
          <w:sz w:val="24"/>
          <w:szCs w:val="32"/>
          <w:lang w:val="en-GB"/>
        </w:rPr>
        <w:t xml:space="preserve">Akinbola Olufemi Amos </w:t>
      </w:r>
    </w:p>
    <w:p w14:paraId="1A945139" w14:textId="77777777" w:rsidR="007322C0" w:rsidRPr="00D91C21" w:rsidRDefault="007322C0" w:rsidP="007322C0">
      <w:pPr>
        <w:ind w:left="3062"/>
        <w:rPr>
          <w:rFonts w:ascii="Verdana" w:hAnsi="Verdana"/>
          <w:color w:val="000000" w:themeColor="text1"/>
          <w:lang w:val="en-GB"/>
        </w:rPr>
      </w:pPr>
      <w:r w:rsidRPr="00D91C21">
        <w:rPr>
          <w:rFonts w:ascii="Verdana" w:hAnsi="Verdana"/>
          <w:color w:val="000000" w:themeColor="text1"/>
          <w:lang w:val="en-GB"/>
        </w:rPr>
        <w:t>Department of Business Administration</w:t>
      </w:r>
    </w:p>
    <w:p w14:paraId="46FCB154" w14:textId="77777777" w:rsidR="007322C0" w:rsidRPr="00D91C21" w:rsidRDefault="007322C0" w:rsidP="007322C0">
      <w:pPr>
        <w:ind w:left="3062"/>
        <w:rPr>
          <w:rFonts w:ascii="Verdana" w:hAnsi="Verdana"/>
          <w:color w:val="000000" w:themeColor="text1"/>
          <w:lang w:val="en-GB"/>
        </w:rPr>
      </w:pPr>
      <w:r w:rsidRPr="00D91C21">
        <w:rPr>
          <w:rFonts w:ascii="Verdana" w:hAnsi="Verdana"/>
          <w:color w:val="000000" w:themeColor="text1"/>
          <w:lang w:val="en-GB"/>
        </w:rPr>
        <w:t>Federal University of Agriculture, Abeokuta</w:t>
      </w:r>
    </w:p>
    <w:p w14:paraId="00F034DB" w14:textId="77777777" w:rsidR="00A2619C" w:rsidRPr="00D91C21" w:rsidRDefault="00A2619C" w:rsidP="006A19C3">
      <w:pPr>
        <w:rPr>
          <w:rFonts w:ascii="Verdana" w:hAnsi="Verdana"/>
          <w:color w:val="000000" w:themeColor="text1"/>
          <w:sz w:val="24"/>
          <w:lang w:val="en-GB"/>
        </w:rPr>
      </w:pPr>
    </w:p>
    <w:p w14:paraId="39D0E9E8" w14:textId="77777777" w:rsidR="00117FCD" w:rsidRPr="00D91C21" w:rsidRDefault="00117FCD" w:rsidP="007322C0">
      <w:pPr>
        <w:pStyle w:val="a0"/>
        <w:rPr>
          <w:color w:val="000000" w:themeColor="text1"/>
          <w:lang w:val="en-GB"/>
        </w:rPr>
      </w:pPr>
      <w:r w:rsidRPr="00D91C21">
        <w:rPr>
          <w:rStyle w:val="StyleBoldChar"/>
          <w:i/>
          <w:iCs w:val="0"/>
          <w:color w:val="000000" w:themeColor="text1"/>
          <w:lang w:val="en-GB"/>
        </w:rPr>
        <w:t>Abstract</w:t>
      </w:r>
      <w:r w:rsidRPr="00D91C21">
        <w:rPr>
          <w:i w:val="0"/>
          <w:iCs/>
          <w:color w:val="000000" w:themeColor="text1"/>
          <w:lang w:val="en-GB"/>
        </w:rPr>
        <w:t>:</w:t>
      </w:r>
      <w:r w:rsidR="002E29C3" w:rsidRPr="00D91C21">
        <w:rPr>
          <w:i w:val="0"/>
          <w:iCs/>
          <w:color w:val="000000" w:themeColor="text1"/>
          <w:lang w:val="en-GB"/>
        </w:rPr>
        <w:t xml:space="preserve"> </w:t>
      </w:r>
      <w:r w:rsidR="00325E2C" w:rsidRPr="00D91C21">
        <w:rPr>
          <w:rStyle w:val="jlqj4b"/>
          <w:color w:val="000000" w:themeColor="text1"/>
          <w:lang w:val="en-GB"/>
        </w:rPr>
        <w:t>Nowadays, universities need to constantly adapt to environmental conditions</w:t>
      </w:r>
      <w:r w:rsidR="00733927" w:rsidRPr="00D91C21">
        <w:rPr>
          <w:rStyle w:val="jlqj4b"/>
          <w:color w:val="000000" w:themeColor="text1"/>
          <w:lang w:val="en-GB"/>
        </w:rPr>
        <w:t xml:space="preserve"> and dynamics</w:t>
      </w:r>
      <w:r w:rsidR="00325E2C" w:rsidRPr="00D91C21">
        <w:rPr>
          <w:rStyle w:val="jlqj4b"/>
          <w:color w:val="000000" w:themeColor="text1"/>
          <w:lang w:val="en-GB"/>
        </w:rPr>
        <w:t>.</w:t>
      </w:r>
      <w:r w:rsidR="00325E2C" w:rsidRPr="00D91C21">
        <w:rPr>
          <w:rStyle w:val="viiyi"/>
          <w:color w:val="000000" w:themeColor="text1"/>
          <w:lang w:val="en-GB"/>
        </w:rPr>
        <w:t xml:space="preserve"> </w:t>
      </w:r>
      <w:r w:rsidR="00325E2C" w:rsidRPr="00D91C21">
        <w:rPr>
          <w:rStyle w:val="jlqj4b"/>
          <w:color w:val="000000" w:themeColor="text1"/>
          <w:lang w:val="en-GB"/>
        </w:rPr>
        <w:t>This article offers ideas for the development of regional knowledge management networks based on universities.</w:t>
      </w:r>
      <w:r w:rsidR="00325E2C" w:rsidRPr="00D91C21">
        <w:rPr>
          <w:rStyle w:val="viiyi"/>
          <w:color w:val="000000" w:themeColor="text1"/>
          <w:lang w:val="en-GB"/>
        </w:rPr>
        <w:t xml:space="preserve"> </w:t>
      </w:r>
      <w:r w:rsidR="00FF32BC" w:rsidRPr="00D91C21">
        <w:rPr>
          <w:color w:val="000000" w:themeColor="text1"/>
          <w:lang w:val="en-GB"/>
        </w:rPr>
        <w:t xml:space="preserve">The purpose of this study is to propose ideas for the development of regional knowledge management networks based on leading universities in Bulgaria. </w:t>
      </w:r>
      <w:r w:rsidR="00325E2C" w:rsidRPr="00D91C21">
        <w:rPr>
          <w:rStyle w:val="jlqj4b"/>
          <w:color w:val="000000" w:themeColor="text1"/>
          <w:lang w:val="en-GB"/>
        </w:rPr>
        <w:t>Steps for carrying out the activities and applicable research methods are outlined</w:t>
      </w:r>
      <w:r w:rsidR="00546352" w:rsidRPr="00D91C21">
        <w:rPr>
          <w:color w:val="000000" w:themeColor="text1"/>
          <w:lang w:val="en-GB"/>
        </w:rPr>
        <w:t xml:space="preserve">. </w:t>
      </w:r>
    </w:p>
    <w:p w14:paraId="1EAA314A" w14:textId="46E1D176" w:rsidR="00AB5734" w:rsidRDefault="00AB5734" w:rsidP="007322C0">
      <w:pPr>
        <w:pStyle w:val="a0"/>
        <w:rPr>
          <w:color w:val="000000" w:themeColor="text1"/>
          <w:lang w:val="en-GB"/>
        </w:rPr>
      </w:pPr>
      <w:r w:rsidRPr="00863A64">
        <w:rPr>
          <w:rStyle w:val="StyleBoldChar"/>
          <w:bCs w:val="0"/>
          <w:i/>
          <w:color w:val="000000" w:themeColor="text1"/>
          <w:lang w:val="en-GB"/>
        </w:rPr>
        <w:t>Keywords</w:t>
      </w:r>
      <w:r w:rsidRPr="00863A64">
        <w:rPr>
          <w:rStyle w:val="StyleBoldChar"/>
          <w:b w:val="0"/>
          <w:bCs w:val="0"/>
          <w:i/>
          <w:color w:val="000000" w:themeColor="text1"/>
          <w:lang w:val="en-GB"/>
        </w:rPr>
        <w:t>:</w:t>
      </w:r>
      <w:r w:rsidRPr="00D91C21">
        <w:rPr>
          <w:rStyle w:val="StyleBoldChar"/>
          <w:b w:val="0"/>
          <w:bCs w:val="0"/>
          <w:iCs w:val="0"/>
          <w:color w:val="000000" w:themeColor="text1"/>
          <w:lang w:val="en-GB"/>
        </w:rPr>
        <w:t xml:space="preserve"> </w:t>
      </w:r>
      <w:r w:rsidR="000E39C8" w:rsidRPr="00D91C21">
        <w:rPr>
          <w:color w:val="000000" w:themeColor="text1"/>
          <w:lang w:val="en-GB"/>
        </w:rPr>
        <w:t>knowledge management</w:t>
      </w:r>
      <w:r w:rsidR="001B4419" w:rsidRPr="00D91C21">
        <w:rPr>
          <w:color w:val="000000" w:themeColor="text1"/>
          <w:lang w:val="en-GB"/>
        </w:rPr>
        <w:t xml:space="preserve">, </w:t>
      </w:r>
      <w:r w:rsidR="000E39C8" w:rsidRPr="00D91C21">
        <w:rPr>
          <w:color w:val="000000" w:themeColor="text1"/>
          <w:lang w:val="en-GB"/>
        </w:rPr>
        <w:t xml:space="preserve">regional </w:t>
      </w:r>
      <w:r w:rsidR="001B4419" w:rsidRPr="00D91C21">
        <w:rPr>
          <w:color w:val="000000" w:themeColor="text1"/>
          <w:lang w:val="en-GB"/>
        </w:rPr>
        <w:t>management.</w:t>
      </w:r>
    </w:p>
    <w:p w14:paraId="1ED554F6" w14:textId="77777777" w:rsidR="00863A64" w:rsidRPr="00863A64" w:rsidRDefault="00863A64" w:rsidP="004A3586">
      <w:pPr>
        <w:pStyle w:val="a0"/>
        <w:pBdr>
          <w:bottom w:val="single" w:sz="4" w:space="1" w:color="auto"/>
        </w:pBdr>
        <w:rPr>
          <w:i w:val="0"/>
          <w:iCs/>
          <w:color w:val="000000" w:themeColor="text1"/>
          <w:sz w:val="24"/>
          <w:szCs w:val="24"/>
          <w:lang w:val="en-GB"/>
        </w:rPr>
      </w:pPr>
    </w:p>
    <w:p w14:paraId="7CB92144" w14:textId="77777777" w:rsidR="00A02655" w:rsidRPr="00D91C21" w:rsidRDefault="00A02655" w:rsidP="00117FCD">
      <w:pPr>
        <w:rPr>
          <w:rFonts w:ascii="Verdana" w:hAnsi="Verdana"/>
          <w:i/>
          <w:color w:val="000000" w:themeColor="text1"/>
          <w:szCs w:val="20"/>
          <w:lang w:val="en-GB"/>
        </w:rPr>
      </w:pPr>
    </w:p>
    <w:p w14:paraId="653E1DF2" w14:textId="77777777" w:rsidR="00FF32BC" w:rsidRPr="00D91C21" w:rsidRDefault="00FF32BC" w:rsidP="00117FCD">
      <w:pPr>
        <w:rPr>
          <w:rFonts w:ascii="Verdana" w:hAnsi="Verdana"/>
          <w:i/>
          <w:color w:val="000000" w:themeColor="text1"/>
          <w:szCs w:val="20"/>
          <w:lang w:val="en-GB"/>
        </w:rPr>
        <w:sectPr w:rsidR="00FF32BC" w:rsidRPr="00D91C21" w:rsidSect="00CE6987">
          <w:headerReference w:type="even" r:id="rId8"/>
          <w:headerReference w:type="default" r:id="rId9"/>
          <w:footerReference w:type="even" r:id="rId10"/>
          <w:footerReference w:type="default" r:id="rId11"/>
          <w:pgSz w:w="11906" w:h="16838" w:code="9"/>
          <w:pgMar w:top="1418" w:right="1418" w:bottom="1134" w:left="1418" w:header="709" w:footer="709" w:gutter="0"/>
          <w:cols w:space="708"/>
          <w:docGrid w:linePitch="360"/>
        </w:sectPr>
      </w:pPr>
    </w:p>
    <w:p w14:paraId="1B0FAAA7" w14:textId="31B0567B" w:rsidR="00BC0A8A" w:rsidRPr="00D91C21" w:rsidRDefault="00A02655" w:rsidP="00FF32BC">
      <w:pPr>
        <w:pStyle w:val="a1"/>
        <w:rPr>
          <w:color w:val="000000" w:themeColor="text1"/>
          <w:lang w:val="en-GB"/>
        </w:rPr>
      </w:pPr>
      <w:r w:rsidRPr="00D91C21">
        <w:rPr>
          <w:color w:val="000000" w:themeColor="text1"/>
          <w:lang w:val="en-GB"/>
        </w:rPr>
        <w:t>Introduction</w:t>
      </w:r>
    </w:p>
    <w:p w14:paraId="21635ADD" w14:textId="573135BB" w:rsidR="006812F2" w:rsidRPr="00D91C21" w:rsidRDefault="003D01EF" w:rsidP="00DD061B">
      <w:pPr>
        <w:pStyle w:val="a2"/>
        <w:rPr>
          <w:color w:val="000000" w:themeColor="text1"/>
          <w:lang w:val="en-GB"/>
        </w:rPr>
      </w:pPr>
      <w:r w:rsidRPr="00D91C21">
        <w:rPr>
          <w:color w:val="000000" w:themeColor="text1"/>
          <w:lang w:val="en-GB"/>
        </w:rPr>
        <w:t>Entrepreneurship has been increasingly recognized for its role in creating jobs and economic growth, and it has been acknowledged as useful for increasing the competitiveness of a region, state, or country (Adjen, 2014; Azar, 2011; Brick, 2014). According to Akinbola, Sanni &amp; Akinbola (2018), entrepreneurship is defined as a career opportunity, with new business startups simultaneously increasing job opportunities within society. Entrepreneurship works as a catalyst for national welfare (Dasgupta, 2016); and global interest in entrepreneurship education (EE) is increasing as a consequence (Bell &amp; Bell, 2016).</w:t>
      </w:r>
      <w:r w:rsidR="00773FC3" w:rsidRPr="00D91C21">
        <w:rPr>
          <w:color w:val="000000" w:themeColor="text1"/>
          <w:lang w:val="en-GB"/>
        </w:rPr>
        <w:t xml:space="preserve"> </w:t>
      </w:r>
      <w:r w:rsidRPr="00D91C21">
        <w:rPr>
          <w:color w:val="000000" w:themeColor="text1"/>
          <w:lang w:val="en-GB"/>
        </w:rPr>
        <w:t xml:space="preserve">The education system focuses keenly on entrepreneurship and venture creation to promote social, economic, and organisational development (Choi et al, 2018). This has led to a considerable growth over the last two decades in the development of entrepreneurship as an academic subject (Bell &amp; Bell, 2016; Muller, 2011; Nabi et al, 2018). Ojeaga &amp; Owolabi (2016) posit that the Nigeria government is taking serious measures to update its policies in relation to </w:t>
      </w:r>
      <w:r w:rsidRPr="00D91C21">
        <w:rPr>
          <w:color w:val="000000" w:themeColor="text1"/>
          <w:lang w:val="en-GB"/>
        </w:rPr>
        <w:t>entrepreneurship education which they see as having a key role in employability.</w:t>
      </w:r>
    </w:p>
    <w:p w14:paraId="7E2FB7E5" w14:textId="07AED65D" w:rsidR="001F7657" w:rsidRPr="00CE6335" w:rsidRDefault="001F7657" w:rsidP="00DA2DE9">
      <w:pPr>
        <w:pStyle w:val="a2"/>
        <w:rPr>
          <w:color w:val="000000" w:themeColor="text1"/>
          <w:lang w:val="en-GB"/>
        </w:rPr>
      </w:pPr>
    </w:p>
    <w:p w14:paraId="27303574" w14:textId="77777777" w:rsidR="00A00441" w:rsidRDefault="00DC213A" w:rsidP="00034F38">
      <w:pPr>
        <w:pStyle w:val="a2"/>
        <w:spacing w:after="120"/>
        <w:rPr>
          <w:b/>
          <w:bCs/>
          <w:color w:val="000000" w:themeColor="text1"/>
          <w:lang w:val="en-GB"/>
        </w:rPr>
      </w:pPr>
      <w:r w:rsidRPr="00D91C21">
        <w:rPr>
          <w:b/>
          <w:bCs/>
          <w:color w:val="000000" w:themeColor="text1"/>
          <w:lang w:val="en-GB"/>
        </w:rPr>
        <w:t>Meaning of Entrepreneurship</w:t>
      </w:r>
    </w:p>
    <w:p w14:paraId="59625F29" w14:textId="3D6C7DB6" w:rsidR="001F7657" w:rsidRDefault="00DC213A" w:rsidP="00DD061B">
      <w:pPr>
        <w:pStyle w:val="a2"/>
        <w:rPr>
          <w:color w:val="000000" w:themeColor="text1"/>
          <w:lang w:val="en-GB"/>
        </w:rPr>
      </w:pPr>
      <w:r w:rsidRPr="00D91C21">
        <w:rPr>
          <w:color w:val="000000" w:themeColor="text1"/>
          <w:lang w:val="en-GB"/>
        </w:rPr>
        <w:t>There are various opinions about the nature of entrepreneurship within different disciplines. Awang (2012) advocates a comprehension of entrepreneurship from a wide range of perspectives, such as sociology, economics, finance, history, anthropology and psychology, and these disciplines offer various concepts and unique terms of reference to describe it. Thus, there are many studies of entrepreneurship, but no mutual agreement about its definition. Akinbola, Sanni and Akinbola (2018) define entrepreneurship as an activity which creates and manages new, innovative and unique organizations. Azar and Drogendjik (2014) suggest that entrepreneurship overlaps several disciplines, for example, sociology, psychology, anthropology and economics; hence, the simple catego</w:t>
      </w:r>
      <w:r w:rsidR="00A00441">
        <w:rPr>
          <w:color w:val="000000" w:themeColor="text1"/>
          <w:lang w:val="en-GB"/>
        </w:rPr>
        <w:softHyphen/>
      </w:r>
      <w:r w:rsidRPr="00D91C21">
        <w:rPr>
          <w:color w:val="000000" w:themeColor="text1"/>
          <w:lang w:val="en-GB"/>
        </w:rPr>
        <w:t xml:space="preserve">rization based on trait, behavioral and opportunity identification may not complete the definition. </w:t>
      </w:r>
    </w:p>
    <w:p w14:paraId="4A748B80" w14:textId="75A2B8F9" w:rsidR="00A00441" w:rsidRPr="00D91C21" w:rsidRDefault="00DD061B" w:rsidP="00DD061B">
      <w:pPr>
        <w:pStyle w:val="a2"/>
        <w:rPr>
          <w:color w:val="000000" w:themeColor="text1"/>
          <w:lang w:val="en-GB"/>
        </w:rPr>
      </w:pPr>
      <w:r>
        <w:rPr>
          <w:color w:val="000000" w:themeColor="text1"/>
          <w:lang w:val="en-GB"/>
        </w:rPr>
        <w:t>Saga §</w:t>
      </w:r>
      <w:r w:rsidRPr="00D91C21">
        <w:rPr>
          <w:color w:val="000000" w:themeColor="text1"/>
          <w:lang w:val="en-GB"/>
        </w:rPr>
        <w:t xml:space="preserve"> Kunimoto (2016) characterize an entrepreneur as an individual who </w:t>
      </w:r>
      <w:r w:rsidRPr="00D91C21">
        <w:rPr>
          <w:color w:val="000000" w:themeColor="text1"/>
          <w:lang w:val="en-GB"/>
        </w:rPr>
        <w:lastRenderedPageBreak/>
        <w:t>establishes an innovative business and then manages it using strategic management practices. Such individuals are often driven by profit and growth.</w:t>
      </w:r>
    </w:p>
    <w:p w14:paraId="5B6383AF" w14:textId="0F5852FE" w:rsidR="00F21AB3" w:rsidRPr="00D91C21" w:rsidRDefault="00F21AB3" w:rsidP="00A1165D">
      <w:pPr>
        <w:pStyle w:val="a2"/>
        <w:spacing w:before="120"/>
        <w:rPr>
          <w:b/>
          <w:bCs/>
          <w:color w:val="000000" w:themeColor="text1"/>
          <w:lang w:val="en-GB"/>
        </w:rPr>
      </w:pPr>
      <w:r w:rsidRPr="00D91C21">
        <w:rPr>
          <w:b/>
          <w:bCs/>
          <w:color w:val="000000" w:themeColor="text1"/>
          <w:lang w:val="en-GB"/>
        </w:rPr>
        <w:t xml:space="preserve">Entrepreneurship Education </w:t>
      </w:r>
    </w:p>
    <w:p w14:paraId="3F965724" w14:textId="64B017E9" w:rsidR="00A00441" w:rsidRPr="00D91C21" w:rsidRDefault="00F21AB3" w:rsidP="00F21AB3">
      <w:pPr>
        <w:pStyle w:val="a2"/>
        <w:rPr>
          <w:color w:val="000000" w:themeColor="text1"/>
          <w:lang w:val="en-GB"/>
        </w:rPr>
      </w:pPr>
      <w:r w:rsidRPr="00D91C21">
        <w:rPr>
          <w:color w:val="000000" w:themeColor="text1"/>
          <w:lang w:val="en-GB"/>
        </w:rPr>
        <w:t>Since the 1950s entrepreneurship edu</w:t>
      </w:r>
      <w:r w:rsidR="00B61263">
        <w:rPr>
          <w:color w:val="000000" w:themeColor="text1"/>
          <w:lang w:val="en-GB"/>
        </w:rPr>
        <w:softHyphen/>
      </w:r>
      <w:r w:rsidRPr="00D91C21">
        <w:rPr>
          <w:color w:val="000000" w:themeColor="text1"/>
          <w:lang w:val="en-GB"/>
        </w:rPr>
        <w:t xml:space="preserve">cation has been growing impressively (Adenuga, 2015; Adzen, 2004). In the more recent past, entrepreneurship has been considered a significant area within business management education (Antwi &amp; Hamza, 2015) although there is still no mutual agreement about the clear and concise definition of entrepreneurship education. Bello and Mattana (2018) define entrepreneurship education as a phenomenon to educate participants about starting a business to earn profit and contribute to economic development. </w:t>
      </w:r>
    </w:p>
    <w:p w14:paraId="4C80A818" w14:textId="09488EAE" w:rsidR="00C87937" w:rsidRPr="00A00441" w:rsidRDefault="00C87937" w:rsidP="00A00441">
      <w:pPr>
        <w:pStyle w:val="a2"/>
        <w:jc w:val="left"/>
        <w:rPr>
          <w:b/>
          <w:color w:val="000000" w:themeColor="text1"/>
          <w:lang w:val="en-GB"/>
        </w:rPr>
      </w:pPr>
      <w:r w:rsidRPr="00A00441">
        <w:rPr>
          <w:b/>
          <w:color w:val="000000" w:themeColor="text1"/>
          <w:lang w:val="en-GB"/>
        </w:rPr>
        <w:t>Entrepreneurship Education Objec</w:t>
      </w:r>
      <w:r w:rsidR="00A00441">
        <w:rPr>
          <w:b/>
          <w:color w:val="000000" w:themeColor="text1"/>
          <w:lang w:val="en-GB"/>
        </w:rPr>
        <w:softHyphen/>
      </w:r>
      <w:r w:rsidRPr="00A00441">
        <w:rPr>
          <w:b/>
          <w:color w:val="000000" w:themeColor="text1"/>
          <w:lang w:val="en-GB"/>
        </w:rPr>
        <w:t xml:space="preserve">tives and Teaching Methodologies </w:t>
      </w:r>
    </w:p>
    <w:p w14:paraId="7EBD7FE0" w14:textId="4341722E" w:rsidR="00C87937" w:rsidRDefault="00C87937" w:rsidP="00C87937">
      <w:pPr>
        <w:pStyle w:val="a2"/>
        <w:rPr>
          <w:color w:val="000000" w:themeColor="text1"/>
          <w:lang w:val="en-GB"/>
        </w:rPr>
      </w:pPr>
      <w:r w:rsidRPr="00D91C21">
        <w:rPr>
          <w:color w:val="000000" w:themeColor="text1"/>
          <w:lang w:val="en-GB"/>
        </w:rPr>
        <w:t>Bell and Bell (2016) opine that various entrepreneurship education programmes are relevant to diverse target groups. They state that basic entrepreneurship educa</w:t>
      </w:r>
      <w:r w:rsidR="00A00441">
        <w:rPr>
          <w:color w:val="000000" w:themeColor="text1"/>
          <w:lang w:val="en-GB"/>
        </w:rPr>
        <w:softHyphen/>
      </w:r>
      <w:r w:rsidRPr="00D91C21">
        <w:rPr>
          <w:color w:val="000000" w:themeColor="text1"/>
          <w:lang w:val="en-GB"/>
        </w:rPr>
        <w:t xml:space="preserve">tional programmes suit </w:t>
      </w:r>
      <w:r w:rsidR="00A00441">
        <w:rPr>
          <w:color w:val="000000" w:themeColor="text1"/>
          <w:lang w:val="en-GB"/>
        </w:rPr>
        <w:t>inexpe</w:t>
      </w:r>
      <w:r w:rsidR="00A00441">
        <w:rPr>
          <w:color w:val="000000" w:themeColor="text1"/>
          <w:lang w:val="en-GB"/>
        </w:rPr>
        <w:softHyphen/>
        <w:t>rienc</w:t>
      </w:r>
      <w:r w:rsidRPr="00D91C21">
        <w:rPr>
          <w:color w:val="000000" w:themeColor="text1"/>
          <w:lang w:val="en-GB"/>
        </w:rPr>
        <w:t xml:space="preserve">ed students who are new to the world of enterprise. These programmes can focus on developing entrepreneurial skills and assisting students to choose business creation as a career (Adjen, 2011b). The major focus of such educational programmes is to build entrepreneurial awareness among aspiring entrepreneurs and help them choose this career path for professional employment (Ajzen, 2011a; Muller, 2011). Jackson (2011) examines the effect of enterprise education on venture creation. His survey included 511 graduates of which 105 were enterprise graduates and 406 nonbusiness enterprise graduates and found that business graduates saw higher startup rates (27%) than the rest (9%). Others have also noted constructive outcomes from businesses education (Dasgupta, 2016; Choi et al, 2015 &amp; Nabi et al, 2018). Each of these findings adds further confirmation to the idea that enterprise education positively affects the motivation of graduates to set up their own organizations (Kolb &amp; Kolb, 2009). Entrepreneurship education has been widely recognized globally, and many governments acknowledge the roles of entrepreneurship education programmes and their targeted results in maintaining </w:t>
      </w:r>
      <w:r w:rsidRPr="00D91C21">
        <w:rPr>
          <w:color w:val="000000" w:themeColor="text1"/>
          <w:lang w:val="en-GB"/>
        </w:rPr>
        <w:t xml:space="preserve">the desired outcomes. Ajzen (2011) classifies entrepreneurship education types that are widely used to devise policy: </w:t>
      </w:r>
    </w:p>
    <w:p w14:paraId="40C6209C" w14:textId="77777777" w:rsidR="00D564CC" w:rsidRPr="00D91C21" w:rsidRDefault="00D564CC" w:rsidP="00C87937">
      <w:pPr>
        <w:pStyle w:val="a2"/>
        <w:rPr>
          <w:color w:val="000000" w:themeColor="text1"/>
          <w:lang w:val="en-GB"/>
        </w:rPr>
      </w:pPr>
    </w:p>
    <w:p w14:paraId="5A95BD19" w14:textId="49E01987" w:rsidR="00F7592A" w:rsidRDefault="00F7592A" w:rsidP="00F7592A">
      <w:pPr>
        <w:pStyle w:val="a2"/>
        <w:spacing w:before="120"/>
        <w:rPr>
          <w:b/>
          <w:bCs/>
          <w:color w:val="000000" w:themeColor="text1"/>
          <w:lang w:val="en-GB"/>
        </w:rPr>
      </w:pPr>
      <w:r w:rsidRPr="00D91C21">
        <w:rPr>
          <w:b/>
          <w:bCs/>
          <w:color w:val="000000" w:themeColor="text1"/>
          <w:lang w:val="en-GB"/>
        </w:rPr>
        <w:t>Research method</w:t>
      </w:r>
    </w:p>
    <w:p w14:paraId="3D8445E5" w14:textId="216AC826" w:rsidR="00F7592A" w:rsidRPr="00D91C21" w:rsidRDefault="00F7592A" w:rsidP="00F7592A">
      <w:pPr>
        <w:pStyle w:val="a2"/>
        <w:rPr>
          <w:color w:val="000000" w:themeColor="text1"/>
          <w:lang w:val="en-GB"/>
        </w:rPr>
      </w:pPr>
      <w:r w:rsidRPr="00D91C21">
        <w:rPr>
          <w:color w:val="000000" w:themeColor="text1"/>
          <w:lang w:val="en-GB"/>
        </w:rPr>
        <w:t>For this study, the survey method was adopted. The ex-post facto method which involved the use of secondary data from the internet, journals and articles was employed. A cross-sectional design was adopted. The study population refers to the entire number of employees of Centers for Entrepreneurship Studies of three Universities in Nigeria; they are (i) Center for Entrepreneurship, Kwara State University Malete Nigeria (ii) Center for Entrepreneurship, Lagos State University Nigeria (iii) Center for Entrepreneurship, Ogun State University Nigeria. For this study the sample size is determined using the Yamane formula. This formula is concerned with applying a normal approximation with a confidence level of 95% and a limit of tolerance level (error level) of 5%.</w:t>
      </w:r>
      <w:r w:rsidR="00773FC3" w:rsidRPr="00D91C21">
        <w:rPr>
          <w:color w:val="000000" w:themeColor="text1"/>
          <w:lang w:val="en-GB"/>
        </w:rPr>
        <w:t xml:space="preserve"> </w:t>
      </w:r>
      <w:r w:rsidRPr="00D91C21">
        <w:rPr>
          <w:color w:val="000000" w:themeColor="text1"/>
          <w:lang w:val="en-GB"/>
        </w:rPr>
        <w:t xml:space="preserve">(Easterby- Smith, Thorpe &amp; Jackson, 2011 </w:t>
      </w:r>
    </w:p>
    <w:p w14:paraId="630AAF4E" w14:textId="21131796" w:rsidR="00510CE1" w:rsidRDefault="00F7592A" w:rsidP="005D081A">
      <w:pPr>
        <w:pStyle w:val="a2"/>
        <w:spacing w:after="0"/>
        <w:rPr>
          <w:color w:val="000000" w:themeColor="text1"/>
          <w:lang w:val="en-GB"/>
        </w:rPr>
      </w:pPr>
      <w:r w:rsidRPr="00D91C21">
        <w:rPr>
          <w:color w:val="000000" w:themeColor="text1"/>
          <w:lang w:val="en-GB"/>
        </w:rPr>
        <w:t>Therefore, the sample size is determined by</w:t>
      </w:r>
    </w:p>
    <w:p w14:paraId="747C86A4" w14:textId="77777777" w:rsidR="00B1227E" w:rsidRPr="00D91C21" w:rsidRDefault="00B1227E" w:rsidP="005D081A">
      <w:pPr>
        <w:pStyle w:val="a2"/>
        <w:spacing w:after="0"/>
        <w:rPr>
          <w:color w:val="000000" w:themeColor="text1"/>
          <w:lang w:val="en-GB"/>
        </w:rPr>
      </w:pPr>
    </w:p>
    <w:p w14:paraId="0E09C9D7" w14:textId="05CAD208" w:rsidR="00800C49" w:rsidRPr="00B1227E" w:rsidRDefault="000B1F24" w:rsidP="00800C49">
      <w:pPr>
        <w:tabs>
          <w:tab w:val="left" w:pos="1560"/>
        </w:tabs>
        <w:spacing w:line="360" w:lineRule="auto"/>
        <w:ind w:left="1560"/>
        <w:rPr>
          <w:rFonts w:ascii="Verdana" w:hAnsi="Verdana"/>
          <w:color w:val="000000" w:themeColor="text1"/>
          <w:lang w:val="en-GB"/>
        </w:rPr>
      </w:pPr>
      <m:oMathPara>
        <m:oMathParaPr>
          <m:jc m:val="left"/>
        </m:oMathParaPr>
        <m:oMath>
          <m:r>
            <w:rPr>
              <w:rFonts w:ascii="Cambria Math" w:hAnsi="Cambria Math"/>
              <w:color w:val="000000" w:themeColor="text1"/>
              <w:lang w:val="en-GB"/>
            </w:rPr>
            <m:t>n</m:t>
          </m:r>
          <m:r>
            <m:rPr>
              <m:sty m:val="p"/>
            </m:rPr>
            <w:rPr>
              <w:rFonts w:ascii="Cambria Math" w:hAnsi="Cambria Math"/>
              <w:color w:val="000000" w:themeColor="text1"/>
              <w:lang w:val="en-GB"/>
            </w:rPr>
            <m:t>=[</m:t>
          </m:r>
          <m:f>
            <m:fPr>
              <m:ctrlPr>
                <w:rPr>
                  <w:rFonts w:ascii="Cambria Math" w:hAnsi="Cambria Math"/>
                  <w:i/>
                  <w:color w:val="000000" w:themeColor="text1"/>
                  <w:szCs w:val="20"/>
                  <w:lang w:val="en-GB"/>
                </w:rPr>
              </m:ctrlPr>
            </m:fPr>
            <m:num>
              <m:r>
                <w:rPr>
                  <w:rFonts w:ascii="Cambria Math" w:hAnsi="Cambria Math"/>
                  <w:color w:val="000000" w:themeColor="text1"/>
                  <w:lang w:val="en-GB"/>
                </w:rPr>
                <m:t>N</m:t>
              </m:r>
            </m:num>
            <m:den>
              <m:r>
                <w:rPr>
                  <w:rFonts w:ascii="Cambria Math" w:hAnsi="Cambria Math"/>
                  <w:color w:val="000000" w:themeColor="text1"/>
                  <w:lang w:val="en-GB"/>
                </w:rPr>
                <m:t>1+N</m:t>
              </m:r>
              <m:sSup>
                <m:sSupPr>
                  <m:ctrlPr>
                    <w:rPr>
                      <w:rFonts w:ascii="Cambria Math" w:hAnsi="Cambria Math"/>
                      <w:i/>
                      <w:color w:val="000000" w:themeColor="text1"/>
                      <w:szCs w:val="20"/>
                      <w:lang w:val="en-GB"/>
                    </w:rPr>
                  </m:ctrlPr>
                </m:sSupPr>
                <m:e>
                  <m:r>
                    <w:rPr>
                      <w:rFonts w:ascii="Cambria Math" w:hAnsi="Cambria Math"/>
                      <w:color w:val="000000" w:themeColor="text1"/>
                      <w:lang w:val="en-GB"/>
                    </w:rPr>
                    <m:t>e</m:t>
                  </m:r>
                </m:e>
                <m:sup>
                  <m:r>
                    <w:rPr>
                      <w:rFonts w:ascii="Cambria Math" w:hAnsi="Cambria Math"/>
                      <w:color w:val="000000" w:themeColor="text1"/>
                      <w:lang w:val="en-GB"/>
                    </w:rPr>
                    <m:t>2</m:t>
                  </m:r>
                </m:sup>
              </m:sSup>
            </m:den>
          </m:f>
          <m:r>
            <m:rPr>
              <m:sty m:val="p"/>
            </m:rPr>
            <w:rPr>
              <w:rFonts w:ascii="Cambria Math" w:hAnsi="Cambria Math"/>
              <w:color w:val="000000" w:themeColor="text1"/>
              <w:lang w:val="en-GB"/>
            </w:rPr>
            <m:t>]</m:t>
          </m:r>
        </m:oMath>
      </m:oMathPara>
    </w:p>
    <w:p w14:paraId="50E83EC4" w14:textId="77777777" w:rsidR="00B1227E" w:rsidRPr="00E76522" w:rsidRDefault="00B1227E" w:rsidP="00B1227E">
      <w:pPr>
        <w:pStyle w:val="a2"/>
        <w:spacing w:after="0"/>
        <w:rPr>
          <w:color w:val="000000" w:themeColor="text1"/>
        </w:rPr>
      </w:pPr>
    </w:p>
    <w:p w14:paraId="38830598" w14:textId="2890F860" w:rsidR="004D7DB9" w:rsidRPr="00E76522" w:rsidRDefault="004D7DB9" w:rsidP="00800C49">
      <w:pPr>
        <w:rPr>
          <w:rFonts w:ascii="Verdana" w:hAnsi="Verdana"/>
          <w:color w:val="000000" w:themeColor="text1"/>
          <w:sz w:val="19"/>
          <w:szCs w:val="19"/>
          <w:lang w:val="en-GB"/>
        </w:rPr>
      </w:pPr>
      <w:r w:rsidRPr="00E76522">
        <w:rPr>
          <w:rFonts w:ascii="Verdana" w:hAnsi="Verdana"/>
          <w:color w:val="000000" w:themeColor="text1"/>
          <w:sz w:val="19"/>
          <w:szCs w:val="19"/>
          <w:lang w:val="en-GB"/>
        </w:rPr>
        <w:t xml:space="preserve">where </w:t>
      </w:r>
      <w:r w:rsidRPr="00E76522">
        <w:rPr>
          <w:rFonts w:ascii="Verdana" w:hAnsi="Verdana"/>
          <w:i/>
          <w:iCs/>
          <w:color w:val="000000" w:themeColor="text1"/>
          <w:sz w:val="19"/>
          <w:szCs w:val="19"/>
          <w:lang w:val="en-GB"/>
        </w:rPr>
        <w:t>n</w:t>
      </w:r>
      <w:r w:rsidRPr="00E76522">
        <w:rPr>
          <w:rFonts w:ascii="Verdana" w:hAnsi="Verdana"/>
          <w:color w:val="000000" w:themeColor="text1"/>
          <w:sz w:val="19"/>
          <w:szCs w:val="19"/>
          <w:lang w:val="en-GB"/>
        </w:rPr>
        <w:t xml:space="preserve"> = the sample size</w:t>
      </w:r>
    </w:p>
    <w:p w14:paraId="157A69BE" w14:textId="77777777" w:rsidR="004D7DB9" w:rsidRPr="00E76522" w:rsidRDefault="004D7DB9" w:rsidP="00800C49">
      <w:pPr>
        <w:rPr>
          <w:rFonts w:ascii="Verdana" w:hAnsi="Verdana"/>
          <w:color w:val="000000" w:themeColor="text1"/>
          <w:sz w:val="19"/>
          <w:szCs w:val="19"/>
          <w:lang w:val="en-GB"/>
        </w:rPr>
      </w:pPr>
      <w:r w:rsidRPr="00E76522">
        <w:rPr>
          <w:rFonts w:ascii="Verdana" w:hAnsi="Verdana"/>
          <w:color w:val="000000" w:themeColor="text1"/>
          <w:sz w:val="19"/>
          <w:szCs w:val="19"/>
          <w:lang w:val="en-GB"/>
        </w:rPr>
        <w:tab/>
      </w:r>
      <w:r w:rsidRPr="00E76522">
        <w:rPr>
          <w:rFonts w:ascii="Verdana" w:hAnsi="Verdana"/>
          <w:i/>
          <w:iCs/>
          <w:color w:val="000000" w:themeColor="text1"/>
          <w:sz w:val="19"/>
          <w:szCs w:val="19"/>
          <w:lang w:val="en-GB"/>
        </w:rPr>
        <w:t>N</w:t>
      </w:r>
      <w:r w:rsidRPr="00E76522">
        <w:rPr>
          <w:rFonts w:ascii="Verdana" w:hAnsi="Verdana"/>
          <w:color w:val="000000" w:themeColor="text1"/>
          <w:sz w:val="19"/>
          <w:szCs w:val="19"/>
          <w:lang w:val="en-GB"/>
        </w:rPr>
        <w:t xml:space="preserve"> = population</w:t>
      </w:r>
    </w:p>
    <w:p w14:paraId="0526028B" w14:textId="29CECFCA" w:rsidR="009619C6" w:rsidRPr="00E76522" w:rsidRDefault="004D7DB9" w:rsidP="00800C49">
      <w:pPr>
        <w:pStyle w:val="a2"/>
        <w:spacing w:after="0"/>
        <w:rPr>
          <w:color w:val="000000" w:themeColor="text1"/>
          <w:sz w:val="19"/>
          <w:szCs w:val="19"/>
          <w:lang w:val="en-GB"/>
        </w:rPr>
      </w:pPr>
      <w:r w:rsidRPr="00E76522">
        <w:rPr>
          <w:color w:val="000000" w:themeColor="text1"/>
          <w:sz w:val="19"/>
          <w:szCs w:val="19"/>
          <w:lang w:val="en-GB"/>
        </w:rPr>
        <w:tab/>
      </w:r>
      <w:r w:rsidRPr="00E76522">
        <w:rPr>
          <w:i/>
          <w:iCs/>
          <w:color w:val="000000" w:themeColor="text1"/>
          <w:sz w:val="19"/>
          <w:szCs w:val="19"/>
          <w:lang w:val="en-GB"/>
        </w:rPr>
        <w:t>℮</w:t>
      </w:r>
      <w:r w:rsidRPr="00E76522">
        <w:rPr>
          <w:color w:val="000000" w:themeColor="text1"/>
          <w:sz w:val="19"/>
          <w:szCs w:val="19"/>
          <w:lang w:val="en-GB"/>
        </w:rPr>
        <w:t xml:space="preserve"> = the limit of tolerance</w:t>
      </w:r>
    </w:p>
    <w:p w14:paraId="657B26FE" w14:textId="684647C6" w:rsidR="00A23F0A" w:rsidRDefault="00AD0736" w:rsidP="005D081A">
      <w:pPr>
        <w:pStyle w:val="a2"/>
        <w:spacing w:after="120"/>
        <w:rPr>
          <w:color w:val="000000" w:themeColor="text1"/>
          <w:sz w:val="19"/>
          <w:szCs w:val="19"/>
          <w:lang w:val="en-GB"/>
        </w:rPr>
      </w:pPr>
      <w:r w:rsidRPr="00E76522">
        <w:rPr>
          <w:color w:val="000000" w:themeColor="text1"/>
          <w:sz w:val="19"/>
          <w:szCs w:val="19"/>
          <w:lang w:val="en-GB"/>
        </w:rPr>
        <w:t>Therefore,</w:t>
      </w:r>
    </w:p>
    <w:p w14:paraId="6B3C5D0E" w14:textId="77777777" w:rsidR="00B1227E" w:rsidRPr="00E76522" w:rsidRDefault="00B1227E" w:rsidP="00B1227E">
      <w:pPr>
        <w:pStyle w:val="a2"/>
        <w:spacing w:after="0"/>
        <w:rPr>
          <w:color w:val="000000" w:themeColor="text1"/>
          <w:sz w:val="19"/>
          <w:szCs w:val="19"/>
          <w:lang w:val="en-GB"/>
        </w:rPr>
      </w:pPr>
    </w:p>
    <w:p w14:paraId="11E43528" w14:textId="77777777" w:rsidR="00841B8B" w:rsidRPr="00D91C21" w:rsidRDefault="00AD0736" w:rsidP="005D081A">
      <w:pPr>
        <w:pStyle w:val="a2"/>
        <w:spacing w:after="40" w:line="360" w:lineRule="auto"/>
        <w:ind w:left="142" w:firstLine="142"/>
        <w:rPr>
          <w:color w:val="000000" w:themeColor="text1"/>
          <w:lang w:val="en-GB"/>
        </w:rPr>
      </w:pPr>
      <m:oMathPara>
        <m:oMathParaPr>
          <m:jc m:val="left"/>
        </m:oMathParaPr>
        <m:oMath>
          <m:r>
            <w:rPr>
              <w:rFonts w:ascii="Cambria Math" w:hAnsi="Cambria Math"/>
              <w:color w:val="000000" w:themeColor="text1"/>
              <w:lang w:val="en-GB"/>
            </w:rPr>
            <m:t>n</m:t>
          </m:r>
          <m:r>
            <m:rPr>
              <m:sty m:val="p"/>
            </m:rPr>
            <w:rPr>
              <w:rFonts w:ascii="Cambria Math" w:hAnsi="Cambria Math"/>
              <w:color w:val="000000" w:themeColor="text1"/>
              <w:lang w:val="en-GB"/>
            </w:rPr>
            <m:t>=</m:t>
          </m:r>
          <m:f>
            <m:fPr>
              <m:ctrlPr>
                <w:rPr>
                  <w:rFonts w:ascii="Cambria Math" w:hAnsi="Cambria Math"/>
                  <w:i/>
                  <w:color w:val="000000" w:themeColor="text1"/>
                  <w:lang w:val="en-GB"/>
                </w:rPr>
              </m:ctrlPr>
            </m:fPr>
            <m:num>
              <m:r>
                <w:rPr>
                  <w:rFonts w:ascii="Cambria Math" w:hAnsi="Cambria Math"/>
                  <w:color w:val="000000" w:themeColor="text1"/>
                  <w:lang w:val="en-GB"/>
                </w:rPr>
                <m:t>152</m:t>
              </m:r>
            </m:num>
            <m:den>
              <m:r>
                <w:rPr>
                  <w:rFonts w:ascii="Cambria Math" w:hAnsi="Cambria Math"/>
                  <w:color w:val="000000" w:themeColor="text1"/>
                  <w:lang w:val="en-GB"/>
                </w:rPr>
                <m:t>1+152</m:t>
              </m:r>
              <m:d>
                <m:dPr>
                  <m:ctrlPr>
                    <w:rPr>
                      <w:rFonts w:ascii="Cambria Math" w:hAnsi="Cambria Math"/>
                      <w:i/>
                      <w:color w:val="000000" w:themeColor="text1"/>
                      <w:lang w:val="en-GB"/>
                    </w:rPr>
                  </m:ctrlPr>
                </m:dPr>
                <m:e>
                  <m:r>
                    <w:rPr>
                      <w:rFonts w:ascii="Cambria Math" w:hAnsi="Cambria Math"/>
                      <w:color w:val="000000" w:themeColor="text1"/>
                      <w:lang w:val="en-GB"/>
                    </w:rPr>
                    <m:t>0.05</m:t>
                  </m:r>
                </m:e>
              </m:d>
            </m:den>
          </m:f>
          <m:r>
            <w:rPr>
              <w:rFonts w:ascii="Cambria Math" w:hAnsi="Cambria Math"/>
              <w:color w:val="000000" w:themeColor="text1"/>
              <w:lang w:val="en-GB"/>
            </w:rPr>
            <m:t xml:space="preserve"> </m:t>
          </m:r>
          <m:r>
            <w:rPr>
              <w:rFonts w:ascii="Cambria Math" w:hAnsi="Cambria Math"/>
              <w:color w:val="000000" w:themeColor="text1"/>
              <w:vertAlign w:val="superscript"/>
              <w:lang w:val="en-GB"/>
            </w:rPr>
            <m:t xml:space="preserve">2= </m:t>
          </m:r>
          <m:f>
            <m:fPr>
              <m:ctrlPr>
                <w:rPr>
                  <w:rFonts w:ascii="Cambria Math" w:hAnsi="Cambria Math"/>
                  <w:i/>
                  <w:color w:val="000000" w:themeColor="text1"/>
                  <w:lang w:val="en-GB"/>
                </w:rPr>
              </m:ctrlPr>
            </m:fPr>
            <m:num>
              <m:r>
                <w:rPr>
                  <w:rFonts w:ascii="Cambria Math" w:hAnsi="Cambria Math"/>
                  <w:color w:val="000000" w:themeColor="text1"/>
                  <w:lang w:val="en-GB"/>
                </w:rPr>
                <m:t>152</m:t>
              </m:r>
            </m:num>
            <m:den>
              <m:r>
                <w:rPr>
                  <w:rFonts w:ascii="Cambria Math" w:hAnsi="Cambria Math"/>
                  <w:color w:val="000000" w:themeColor="text1"/>
                  <w:lang w:val="en-GB"/>
                </w:rPr>
                <m:t>1+152</m:t>
              </m:r>
              <m:d>
                <m:dPr>
                  <m:ctrlPr>
                    <w:rPr>
                      <w:rFonts w:ascii="Cambria Math" w:hAnsi="Cambria Math"/>
                      <w:i/>
                      <w:color w:val="000000" w:themeColor="text1"/>
                      <w:lang w:val="en-GB"/>
                    </w:rPr>
                  </m:ctrlPr>
                </m:dPr>
                <m:e>
                  <m:r>
                    <w:rPr>
                      <w:rFonts w:ascii="Cambria Math" w:hAnsi="Cambria Math"/>
                      <w:color w:val="000000" w:themeColor="text1"/>
                      <w:lang w:val="en-GB"/>
                    </w:rPr>
                    <m:t>0.0025</m:t>
                  </m:r>
                </m:e>
              </m:d>
            </m:den>
          </m:f>
          <m:r>
            <w:rPr>
              <w:rFonts w:ascii="Cambria Math" w:hAnsi="Cambria Math"/>
              <w:color w:val="000000" w:themeColor="text1"/>
              <w:lang w:val="en-GB"/>
            </w:rPr>
            <m:t>=</m:t>
          </m:r>
        </m:oMath>
      </m:oMathPara>
    </w:p>
    <w:p w14:paraId="05AF1F6F" w14:textId="26E84087" w:rsidR="00E76522" w:rsidRPr="00E76522" w:rsidRDefault="00A23F0A" w:rsidP="00E76522">
      <w:pPr>
        <w:pStyle w:val="a2"/>
        <w:spacing w:after="40"/>
        <w:ind w:left="284"/>
        <w:rPr>
          <w:color w:val="000000" w:themeColor="text1"/>
          <w:lang w:val="en-GB"/>
        </w:rPr>
      </w:pPr>
      <m:oMathPara>
        <m:oMath>
          <m:r>
            <w:rPr>
              <w:rFonts w:ascii="Cambria Math" w:hAnsi="Cambria Math"/>
              <w:color w:val="000000" w:themeColor="text1"/>
              <w:lang w:val="en-GB"/>
            </w:rPr>
            <m:t>=</m:t>
          </m:r>
          <m:f>
            <m:fPr>
              <m:ctrlPr>
                <w:rPr>
                  <w:rFonts w:ascii="Cambria Math" w:hAnsi="Cambria Math"/>
                  <w:i/>
                  <w:color w:val="000000" w:themeColor="text1"/>
                  <w:lang w:val="en-GB"/>
                </w:rPr>
              </m:ctrlPr>
            </m:fPr>
            <m:num>
              <m:r>
                <w:rPr>
                  <w:rFonts w:ascii="Cambria Math" w:hAnsi="Cambria Math"/>
                  <w:color w:val="000000" w:themeColor="text1"/>
                  <w:lang w:val="en-GB"/>
                </w:rPr>
                <m:t>152</m:t>
              </m:r>
            </m:num>
            <m:den>
              <m:r>
                <w:rPr>
                  <w:rFonts w:ascii="Cambria Math" w:hAnsi="Cambria Math"/>
                  <w:color w:val="000000" w:themeColor="text1"/>
                  <w:lang w:val="en-GB"/>
                </w:rPr>
                <m:t>1+0.38</m:t>
              </m:r>
            </m:den>
          </m:f>
          <m:r>
            <w:rPr>
              <w:rFonts w:ascii="Cambria Math" w:hAnsi="Cambria Math"/>
              <w:color w:val="000000" w:themeColor="text1"/>
              <w:lang w:val="en-GB"/>
            </w:rPr>
            <m:t xml:space="preserve">= </m:t>
          </m:r>
          <m:f>
            <m:fPr>
              <m:ctrlPr>
                <w:rPr>
                  <w:rFonts w:ascii="Cambria Math" w:hAnsi="Cambria Math"/>
                  <w:i/>
                  <w:color w:val="000000" w:themeColor="text1"/>
                  <w:lang w:val="en-GB"/>
                </w:rPr>
              </m:ctrlPr>
            </m:fPr>
            <m:num>
              <m:r>
                <w:rPr>
                  <w:rFonts w:ascii="Cambria Math" w:hAnsi="Cambria Math"/>
                  <w:color w:val="000000" w:themeColor="text1"/>
                  <w:lang w:val="en-GB"/>
                </w:rPr>
                <m:t>152</m:t>
              </m:r>
            </m:num>
            <m:den>
              <m:r>
                <w:rPr>
                  <w:rFonts w:ascii="Cambria Math" w:hAnsi="Cambria Math"/>
                  <w:color w:val="000000" w:themeColor="text1"/>
                  <w:lang w:val="en-GB"/>
                </w:rPr>
                <m:t>1.38</m:t>
              </m:r>
            </m:den>
          </m:f>
          <m:r>
            <w:rPr>
              <w:rFonts w:ascii="Cambria Math" w:hAnsi="Cambria Math"/>
              <w:color w:val="000000" w:themeColor="text1"/>
              <w:lang w:val="en-GB"/>
            </w:rPr>
            <m:t xml:space="preserve">= </m:t>
          </m:r>
          <m:r>
            <m:rPr>
              <m:sty m:val="p"/>
            </m:rPr>
            <w:rPr>
              <w:rFonts w:ascii="Cambria Math" w:hAnsi="Cambria Math"/>
              <w:color w:val="000000" w:themeColor="text1"/>
              <w:lang w:val="en-GB"/>
            </w:rPr>
            <m:t>110.14= =110 respondents (approximately)</m:t>
          </m:r>
        </m:oMath>
      </m:oMathPara>
    </w:p>
    <w:p w14:paraId="405E88B3" w14:textId="77777777" w:rsidR="00E76522" w:rsidRPr="00E76522" w:rsidRDefault="00E76522" w:rsidP="005D081A">
      <w:pPr>
        <w:pStyle w:val="a2"/>
        <w:spacing w:after="40"/>
        <w:ind w:left="284"/>
        <w:rPr>
          <w:color w:val="000000" w:themeColor="text1"/>
          <w:lang w:val="en-GB"/>
        </w:rPr>
      </w:pPr>
    </w:p>
    <w:p w14:paraId="573444E2" w14:textId="5DF6F651" w:rsidR="00C40A9D" w:rsidRDefault="00C40A9D" w:rsidP="00903286">
      <w:pPr>
        <w:rPr>
          <w:rFonts w:ascii="Verdana" w:hAnsi="Verdana"/>
          <w:color w:val="000000" w:themeColor="text1"/>
          <w:szCs w:val="20"/>
          <w:lang w:val="en-GB"/>
        </w:rPr>
      </w:pPr>
      <w:r w:rsidRPr="00D91C21">
        <w:rPr>
          <w:rFonts w:ascii="Verdana" w:hAnsi="Verdana"/>
          <w:color w:val="000000" w:themeColor="text1"/>
          <w:szCs w:val="20"/>
          <w:lang w:val="en-GB"/>
        </w:rPr>
        <w:t>A sample of one hundred and ten (110) employees out of the one hundred and fifty two (152) employee population was selected; the simple random sampling technique was adopted. Towards this end, the test re-test reliability approach was adopted for the convenience of the researcher. Reliability was ensued by Cronbach’s Alpha of 0.932. The detail of the reliability statistics table is shown below.</w:t>
      </w:r>
    </w:p>
    <w:p w14:paraId="579BC86D" w14:textId="54EC41DE" w:rsidR="00E93C79" w:rsidRPr="00D91C21" w:rsidRDefault="004C2683" w:rsidP="00903286">
      <w:pPr>
        <w:spacing w:after="60"/>
        <w:rPr>
          <w:rFonts w:ascii="Verdana" w:hAnsi="Verdana"/>
          <w:b/>
          <w:color w:val="000000" w:themeColor="text1"/>
          <w:szCs w:val="20"/>
          <w:lang w:val="en-GB"/>
        </w:rPr>
      </w:pPr>
      <w:r w:rsidRPr="00D91C21">
        <w:rPr>
          <w:rFonts w:ascii="Verdana" w:hAnsi="Verdana"/>
          <w:b/>
          <w:color w:val="000000" w:themeColor="text1"/>
          <w:szCs w:val="20"/>
          <w:lang w:val="en-GB"/>
        </w:rPr>
        <w:lastRenderedPageBreak/>
        <w:t>Table 1: Reliability Statistics</w:t>
      </w:r>
    </w:p>
    <w:tbl>
      <w:tblPr>
        <w:tblStyle w:val="TableGrid"/>
        <w:tblW w:w="4145" w:type="dxa"/>
        <w:jc w:val="center"/>
        <w:tblLook w:val="04A0" w:firstRow="1" w:lastRow="0" w:firstColumn="1" w:lastColumn="0" w:noHBand="0" w:noVBand="1"/>
      </w:tblPr>
      <w:tblGrid>
        <w:gridCol w:w="2217"/>
        <w:gridCol w:w="1928"/>
      </w:tblGrid>
      <w:tr w:rsidR="00DA2C65" w:rsidRPr="00D91C21" w14:paraId="7D65E5A7" w14:textId="77777777" w:rsidTr="00903286">
        <w:trPr>
          <w:trHeight w:val="510"/>
          <w:jc w:val="center"/>
        </w:trPr>
        <w:tc>
          <w:tcPr>
            <w:tcW w:w="2217" w:type="dxa"/>
            <w:vAlign w:val="center"/>
          </w:tcPr>
          <w:p w14:paraId="0F698C62" w14:textId="21DB1B6F" w:rsidR="005718D4" w:rsidRPr="00D91C21" w:rsidRDefault="005718D4" w:rsidP="005718D4">
            <w:pPr>
              <w:pStyle w:val="a2"/>
              <w:spacing w:after="0"/>
              <w:jc w:val="left"/>
              <w:rPr>
                <w:color w:val="000000" w:themeColor="text1"/>
                <w:lang w:val="en-GB"/>
              </w:rPr>
            </w:pPr>
            <w:r w:rsidRPr="00D91C21">
              <w:rPr>
                <w:color w:val="000000" w:themeColor="text1"/>
                <w:lang w:val="en-GB"/>
              </w:rPr>
              <w:t>Cronbach's Alpha</w:t>
            </w:r>
          </w:p>
        </w:tc>
        <w:tc>
          <w:tcPr>
            <w:tcW w:w="1928" w:type="dxa"/>
            <w:vAlign w:val="center"/>
          </w:tcPr>
          <w:p w14:paraId="5F3B34D0" w14:textId="6DB84611" w:rsidR="005718D4" w:rsidRPr="00D91C21" w:rsidRDefault="005718D4" w:rsidP="005718D4">
            <w:pPr>
              <w:pStyle w:val="a2"/>
              <w:spacing w:after="0"/>
              <w:jc w:val="left"/>
              <w:rPr>
                <w:color w:val="000000" w:themeColor="text1"/>
                <w:lang w:val="en-GB"/>
              </w:rPr>
            </w:pPr>
            <w:r w:rsidRPr="00D91C21">
              <w:rPr>
                <w:color w:val="000000" w:themeColor="text1"/>
                <w:lang w:val="en-GB"/>
              </w:rPr>
              <w:t>N of Items</w:t>
            </w:r>
          </w:p>
        </w:tc>
      </w:tr>
      <w:tr w:rsidR="00DA2C65" w:rsidRPr="00D91C21" w14:paraId="76809878" w14:textId="77777777" w:rsidTr="00903286">
        <w:trPr>
          <w:trHeight w:val="510"/>
          <w:jc w:val="center"/>
        </w:trPr>
        <w:tc>
          <w:tcPr>
            <w:tcW w:w="2217" w:type="dxa"/>
            <w:vAlign w:val="center"/>
          </w:tcPr>
          <w:p w14:paraId="49282C8E" w14:textId="5164E4B9" w:rsidR="005718D4" w:rsidRPr="00D91C21" w:rsidRDefault="005718D4" w:rsidP="005718D4">
            <w:pPr>
              <w:pStyle w:val="a2"/>
              <w:spacing w:after="0"/>
              <w:jc w:val="left"/>
              <w:rPr>
                <w:color w:val="000000" w:themeColor="text1"/>
                <w:lang w:val="en-GB"/>
              </w:rPr>
            </w:pPr>
            <w:r w:rsidRPr="00D91C21">
              <w:rPr>
                <w:color w:val="000000" w:themeColor="text1"/>
                <w:lang w:val="en-GB"/>
              </w:rPr>
              <w:t>.932</w:t>
            </w:r>
          </w:p>
        </w:tc>
        <w:tc>
          <w:tcPr>
            <w:tcW w:w="1928" w:type="dxa"/>
            <w:vAlign w:val="center"/>
          </w:tcPr>
          <w:p w14:paraId="25422B37" w14:textId="26A77270" w:rsidR="005718D4" w:rsidRPr="00D91C21" w:rsidRDefault="005718D4" w:rsidP="005718D4">
            <w:pPr>
              <w:pStyle w:val="a2"/>
              <w:spacing w:after="0"/>
              <w:jc w:val="left"/>
              <w:rPr>
                <w:color w:val="000000" w:themeColor="text1"/>
                <w:lang w:val="en-GB"/>
              </w:rPr>
            </w:pPr>
            <w:r w:rsidRPr="00D91C21">
              <w:rPr>
                <w:color w:val="000000" w:themeColor="text1"/>
                <w:lang w:val="en-GB"/>
              </w:rPr>
              <w:t>42</w:t>
            </w:r>
          </w:p>
        </w:tc>
      </w:tr>
    </w:tbl>
    <w:p w14:paraId="5C8BC204" w14:textId="34BCF025" w:rsidR="004C2683" w:rsidRPr="00D91C21" w:rsidRDefault="0009065C" w:rsidP="00903286">
      <w:pPr>
        <w:pStyle w:val="a2"/>
        <w:spacing w:after="0"/>
        <w:jc w:val="left"/>
        <w:rPr>
          <w:color w:val="000000" w:themeColor="text1"/>
          <w:lang w:val="en-GB"/>
        </w:rPr>
      </w:pPr>
      <w:r w:rsidRPr="00D91C21">
        <w:rPr>
          <w:color w:val="000000" w:themeColor="text1"/>
          <w:lang w:val="en-GB"/>
        </w:rPr>
        <w:t>Source: Field Survey 2020</w:t>
      </w:r>
    </w:p>
    <w:p w14:paraId="6726927C" w14:textId="110B5CE8" w:rsidR="005718D4" w:rsidRPr="00D91C21" w:rsidRDefault="005718D4" w:rsidP="00A23F0A">
      <w:pPr>
        <w:pStyle w:val="a2"/>
        <w:spacing w:after="0"/>
        <w:rPr>
          <w:color w:val="000000" w:themeColor="text1"/>
          <w:lang w:val="en-GB"/>
        </w:rPr>
      </w:pPr>
    </w:p>
    <w:p w14:paraId="7BF7F18A" w14:textId="3BC2CDA1" w:rsidR="005D5817" w:rsidRPr="00D91C21" w:rsidRDefault="005D5817" w:rsidP="00A23F0A">
      <w:pPr>
        <w:pStyle w:val="a2"/>
        <w:spacing w:after="0"/>
        <w:rPr>
          <w:color w:val="000000" w:themeColor="text1"/>
          <w:lang w:val="en-GB"/>
        </w:rPr>
      </w:pPr>
      <w:r w:rsidRPr="00D91C21">
        <w:rPr>
          <w:color w:val="000000" w:themeColor="text1"/>
          <w:lang w:val="en-GB"/>
        </w:rPr>
        <w:t>Cronbach’s Alpha coefficient is .932 for the 42 items that were analyzed together. This indicates that the research instrument used for this research is highly reliable as it is more than the generally accepted reliability score of 0.7. (Creswell, 2009).</w:t>
      </w:r>
    </w:p>
    <w:p w14:paraId="08446C38" w14:textId="77777777" w:rsidR="008D7FCD" w:rsidRPr="00D91C21" w:rsidRDefault="008D7FCD" w:rsidP="008D7FCD">
      <w:pPr>
        <w:pStyle w:val="a2"/>
        <w:rPr>
          <w:color w:val="000000" w:themeColor="text1"/>
          <w:lang w:val="en-GB"/>
        </w:rPr>
      </w:pPr>
    </w:p>
    <w:p w14:paraId="43F849B4" w14:textId="77777777" w:rsidR="008D7FCD" w:rsidRPr="00D91C21" w:rsidRDefault="008D7FCD" w:rsidP="008D7FCD">
      <w:pPr>
        <w:pStyle w:val="a2"/>
        <w:rPr>
          <w:color w:val="000000" w:themeColor="text1"/>
          <w:lang w:val="en-GB"/>
        </w:rPr>
        <w:sectPr w:rsidR="008D7FCD" w:rsidRPr="00D91C21" w:rsidSect="008D39A9">
          <w:headerReference w:type="default" r:id="rId12"/>
          <w:type w:val="continuous"/>
          <w:pgSz w:w="11906" w:h="16838" w:code="9"/>
          <w:pgMar w:top="1418" w:right="1418" w:bottom="1134" w:left="1418" w:header="709" w:footer="709" w:gutter="0"/>
          <w:cols w:num="2" w:sep="1" w:space="567"/>
          <w:docGrid w:linePitch="360"/>
        </w:sectPr>
      </w:pPr>
    </w:p>
    <w:p w14:paraId="218FE39F" w14:textId="77777777" w:rsidR="00F820EA" w:rsidRPr="00D91C21" w:rsidRDefault="00F820EA" w:rsidP="00A23F0A">
      <w:pPr>
        <w:pStyle w:val="a2"/>
        <w:spacing w:after="0"/>
        <w:rPr>
          <w:color w:val="000000" w:themeColor="text1"/>
          <w:lang w:val="en-GB"/>
        </w:rPr>
      </w:pPr>
    </w:p>
    <w:p w14:paraId="64563653" w14:textId="3D876F80" w:rsidR="00903C2D" w:rsidRPr="00D91C21" w:rsidRDefault="00903C2D" w:rsidP="00903286">
      <w:pPr>
        <w:spacing w:after="60"/>
        <w:rPr>
          <w:rFonts w:ascii="Verdana" w:hAnsi="Verdana"/>
          <w:b/>
          <w:color w:val="000000" w:themeColor="text1"/>
          <w:szCs w:val="20"/>
          <w:lang w:val="en-GB"/>
        </w:rPr>
      </w:pPr>
      <w:r w:rsidRPr="00D91C21">
        <w:rPr>
          <w:rFonts w:ascii="Verdana" w:hAnsi="Verdana"/>
          <w:b/>
          <w:color w:val="000000" w:themeColor="text1"/>
          <w:szCs w:val="20"/>
          <w:lang w:val="en-GB"/>
        </w:rPr>
        <w:t>Table 2</w:t>
      </w:r>
      <w:r w:rsidR="00E47D5C" w:rsidRPr="00D91C21">
        <w:rPr>
          <w:rFonts w:ascii="Verdana" w:hAnsi="Verdana"/>
          <w:b/>
          <w:color w:val="000000" w:themeColor="text1"/>
          <w:szCs w:val="20"/>
          <w:lang w:val="en-GB"/>
        </w:rPr>
        <w:t xml:space="preserve">: </w:t>
      </w:r>
      <w:r w:rsidRPr="00D91C21">
        <w:rPr>
          <w:rFonts w:ascii="Verdana" w:hAnsi="Verdana"/>
          <w:b/>
          <w:color w:val="000000" w:themeColor="text1"/>
          <w:szCs w:val="20"/>
          <w:lang w:val="en-GB"/>
        </w:rPr>
        <w:t>Distribution of respondents and response rate</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960"/>
        <w:gridCol w:w="3150"/>
      </w:tblGrid>
      <w:tr w:rsidR="00DA2C65" w:rsidRPr="00D91C21" w14:paraId="2A6F883D" w14:textId="77777777" w:rsidTr="002E0C54">
        <w:trPr>
          <w:trHeight w:val="242"/>
        </w:trPr>
        <w:tc>
          <w:tcPr>
            <w:tcW w:w="2543" w:type="dxa"/>
          </w:tcPr>
          <w:p w14:paraId="070F0510" w14:textId="77777777" w:rsidR="00EE4999" w:rsidRPr="00E76522" w:rsidRDefault="00EE4999" w:rsidP="00EE4999">
            <w:pPr>
              <w:spacing w:line="276" w:lineRule="auto"/>
              <w:jc w:val="left"/>
              <w:rPr>
                <w:rFonts w:ascii="Verdana" w:hAnsi="Verdana"/>
                <w:b/>
                <w:bCs/>
                <w:color w:val="000000" w:themeColor="text1"/>
                <w:sz w:val="19"/>
                <w:szCs w:val="19"/>
                <w:lang w:val="en-GB" w:eastAsia="en-US"/>
              </w:rPr>
            </w:pPr>
            <w:r w:rsidRPr="00E76522">
              <w:rPr>
                <w:rFonts w:ascii="Verdana" w:hAnsi="Verdana"/>
                <w:b/>
                <w:bCs/>
                <w:color w:val="000000" w:themeColor="text1"/>
                <w:sz w:val="19"/>
                <w:szCs w:val="19"/>
                <w:lang w:val="en-GB" w:eastAsia="en-US"/>
              </w:rPr>
              <w:t>Respondents Occupation</w:t>
            </w:r>
          </w:p>
        </w:tc>
        <w:tc>
          <w:tcPr>
            <w:tcW w:w="3960" w:type="dxa"/>
          </w:tcPr>
          <w:p w14:paraId="6641E292" w14:textId="77777777" w:rsidR="00EE4999" w:rsidRPr="00E76522" w:rsidRDefault="00EE4999" w:rsidP="00EE4999">
            <w:pPr>
              <w:spacing w:line="276" w:lineRule="auto"/>
              <w:jc w:val="left"/>
              <w:rPr>
                <w:rFonts w:ascii="Verdana" w:hAnsi="Verdana"/>
                <w:b/>
                <w:bCs/>
                <w:color w:val="000000" w:themeColor="text1"/>
                <w:sz w:val="19"/>
                <w:szCs w:val="19"/>
                <w:lang w:val="en-GB" w:eastAsia="en-US"/>
              </w:rPr>
            </w:pPr>
            <w:r w:rsidRPr="00E76522">
              <w:rPr>
                <w:rFonts w:ascii="Verdana" w:hAnsi="Verdana"/>
                <w:b/>
                <w:bCs/>
                <w:color w:val="000000" w:themeColor="text1"/>
                <w:sz w:val="19"/>
                <w:szCs w:val="19"/>
                <w:lang w:val="en-GB" w:eastAsia="en-US"/>
              </w:rPr>
              <w:t>Questionnaire administered (sampled)</w:t>
            </w:r>
          </w:p>
        </w:tc>
        <w:tc>
          <w:tcPr>
            <w:tcW w:w="3150" w:type="dxa"/>
          </w:tcPr>
          <w:p w14:paraId="089DD7E1" w14:textId="77777777" w:rsidR="00EE4999" w:rsidRPr="00E76522" w:rsidRDefault="00EE4999" w:rsidP="00EE4999">
            <w:pPr>
              <w:spacing w:line="276" w:lineRule="auto"/>
              <w:jc w:val="left"/>
              <w:rPr>
                <w:rFonts w:ascii="Verdana" w:hAnsi="Verdana"/>
                <w:b/>
                <w:bCs/>
                <w:color w:val="000000" w:themeColor="text1"/>
                <w:sz w:val="19"/>
                <w:szCs w:val="19"/>
                <w:lang w:val="en-GB" w:eastAsia="en-US"/>
              </w:rPr>
            </w:pPr>
            <w:r w:rsidRPr="00E76522">
              <w:rPr>
                <w:rFonts w:ascii="Verdana" w:hAnsi="Verdana"/>
                <w:b/>
                <w:bCs/>
                <w:color w:val="000000" w:themeColor="text1"/>
                <w:sz w:val="19"/>
                <w:szCs w:val="19"/>
                <w:lang w:val="en-GB" w:eastAsia="en-US"/>
              </w:rPr>
              <w:t>Percentage of total response (%)</w:t>
            </w:r>
          </w:p>
        </w:tc>
      </w:tr>
      <w:tr w:rsidR="00DA2C65" w:rsidRPr="00D91C21" w14:paraId="61B7B990" w14:textId="77777777" w:rsidTr="002E0C54">
        <w:trPr>
          <w:trHeight w:val="242"/>
        </w:trPr>
        <w:tc>
          <w:tcPr>
            <w:tcW w:w="2543" w:type="dxa"/>
          </w:tcPr>
          <w:p w14:paraId="13CA5A2A"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Top Level</w:t>
            </w:r>
          </w:p>
        </w:tc>
        <w:tc>
          <w:tcPr>
            <w:tcW w:w="3960" w:type="dxa"/>
            <w:vAlign w:val="center"/>
          </w:tcPr>
          <w:p w14:paraId="54F1B41B"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10</w:t>
            </w:r>
          </w:p>
        </w:tc>
        <w:tc>
          <w:tcPr>
            <w:tcW w:w="3150" w:type="dxa"/>
            <w:vAlign w:val="center"/>
          </w:tcPr>
          <w:p w14:paraId="57974826"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52.7</w:t>
            </w:r>
          </w:p>
        </w:tc>
      </w:tr>
      <w:tr w:rsidR="00DA2C65" w:rsidRPr="00D91C21" w14:paraId="1B57D1A2" w14:textId="77777777" w:rsidTr="002E0C54">
        <w:trPr>
          <w:trHeight w:val="242"/>
        </w:trPr>
        <w:tc>
          <w:tcPr>
            <w:tcW w:w="2543" w:type="dxa"/>
          </w:tcPr>
          <w:p w14:paraId="6056A865"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Middle Level</w:t>
            </w:r>
          </w:p>
        </w:tc>
        <w:tc>
          <w:tcPr>
            <w:tcW w:w="3960" w:type="dxa"/>
            <w:vAlign w:val="center"/>
          </w:tcPr>
          <w:p w14:paraId="778717C9"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48</w:t>
            </w:r>
          </w:p>
        </w:tc>
        <w:tc>
          <w:tcPr>
            <w:tcW w:w="3150" w:type="dxa"/>
            <w:vAlign w:val="center"/>
          </w:tcPr>
          <w:p w14:paraId="14A865D8"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36.3</w:t>
            </w:r>
          </w:p>
        </w:tc>
      </w:tr>
      <w:tr w:rsidR="00DA2C65" w:rsidRPr="00D91C21" w14:paraId="5CCEB897" w14:textId="77777777" w:rsidTr="002E0C54">
        <w:trPr>
          <w:trHeight w:val="242"/>
        </w:trPr>
        <w:tc>
          <w:tcPr>
            <w:tcW w:w="2543" w:type="dxa"/>
          </w:tcPr>
          <w:p w14:paraId="1311F63E"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 xml:space="preserve">Level Lower </w:t>
            </w:r>
          </w:p>
        </w:tc>
        <w:tc>
          <w:tcPr>
            <w:tcW w:w="3960" w:type="dxa"/>
            <w:vAlign w:val="center"/>
          </w:tcPr>
          <w:p w14:paraId="33205974"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33</w:t>
            </w:r>
          </w:p>
        </w:tc>
        <w:tc>
          <w:tcPr>
            <w:tcW w:w="3150" w:type="dxa"/>
            <w:vAlign w:val="center"/>
          </w:tcPr>
          <w:p w14:paraId="7B148211"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11.0</w:t>
            </w:r>
          </w:p>
        </w:tc>
      </w:tr>
      <w:tr w:rsidR="00DA2C65" w:rsidRPr="00D91C21" w14:paraId="6B46DAB2" w14:textId="77777777" w:rsidTr="002E0C54">
        <w:trPr>
          <w:trHeight w:val="242"/>
        </w:trPr>
        <w:tc>
          <w:tcPr>
            <w:tcW w:w="2543" w:type="dxa"/>
          </w:tcPr>
          <w:p w14:paraId="018C60C9"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Total</w:t>
            </w:r>
          </w:p>
        </w:tc>
        <w:tc>
          <w:tcPr>
            <w:tcW w:w="3960" w:type="dxa"/>
            <w:vAlign w:val="center"/>
          </w:tcPr>
          <w:p w14:paraId="0169B007"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91</w:t>
            </w:r>
          </w:p>
        </w:tc>
        <w:tc>
          <w:tcPr>
            <w:tcW w:w="3150" w:type="dxa"/>
            <w:vAlign w:val="center"/>
          </w:tcPr>
          <w:p w14:paraId="4E92A814"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100.0</w:t>
            </w:r>
          </w:p>
        </w:tc>
      </w:tr>
      <w:tr w:rsidR="00DA2C65" w:rsidRPr="00D91C21" w14:paraId="090DFE8C" w14:textId="77777777" w:rsidTr="002E0C54">
        <w:trPr>
          <w:trHeight w:val="242"/>
        </w:trPr>
        <w:tc>
          <w:tcPr>
            <w:tcW w:w="2543" w:type="dxa"/>
          </w:tcPr>
          <w:p w14:paraId="1840BE93" w14:textId="77777777" w:rsidR="00EE4999" w:rsidRPr="00E76522" w:rsidRDefault="00EE4999" w:rsidP="00EE4999">
            <w:pPr>
              <w:spacing w:line="360" w:lineRule="auto"/>
              <w:jc w:val="left"/>
              <w:rPr>
                <w:rFonts w:ascii="Verdana" w:hAnsi="Verdana"/>
                <w:bCs/>
                <w:color w:val="000000" w:themeColor="text1"/>
                <w:sz w:val="19"/>
                <w:szCs w:val="19"/>
                <w:lang w:val="en-GB" w:eastAsia="en-US"/>
              </w:rPr>
            </w:pPr>
            <w:r w:rsidRPr="00E76522">
              <w:rPr>
                <w:rFonts w:ascii="Verdana" w:hAnsi="Verdana"/>
                <w:bCs/>
                <w:color w:val="000000" w:themeColor="text1"/>
                <w:sz w:val="19"/>
                <w:szCs w:val="19"/>
                <w:lang w:val="en-GB" w:eastAsia="en-US"/>
              </w:rPr>
              <w:t>Gender/Category</w:t>
            </w:r>
          </w:p>
        </w:tc>
        <w:tc>
          <w:tcPr>
            <w:tcW w:w="3960" w:type="dxa"/>
          </w:tcPr>
          <w:p w14:paraId="06DBD410" w14:textId="77777777" w:rsidR="00EE4999" w:rsidRPr="00E76522" w:rsidRDefault="00EE4999" w:rsidP="00EE4999">
            <w:pPr>
              <w:spacing w:line="360" w:lineRule="auto"/>
              <w:jc w:val="left"/>
              <w:rPr>
                <w:rFonts w:ascii="Verdana" w:hAnsi="Verdana"/>
                <w:bCs/>
                <w:color w:val="000000" w:themeColor="text1"/>
                <w:sz w:val="19"/>
                <w:szCs w:val="19"/>
                <w:lang w:val="en-GB" w:eastAsia="en-US"/>
              </w:rPr>
            </w:pPr>
            <w:r w:rsidRPr="00E76522">
              <w:rPr>
                <w:rFonts w:ascii="Verdana" w:hAnsi="Verdana"/>
                <w:bCs/>
                <w:color w:val="000000" w:themeColor="text1"/>
                <w:sz w:val="19"/>
                <w:szCs w:val="19"/>
                <w:lang w:val="en-GB" w:eastAsia="en-US"/>
              </w:rPr>
              <w:t>Questionnaire administered (sampled)</w:t>
            </w:r>
          </w:p>
        </w:tc>
        <w:tc>
          <w:tcPr>
            <w:tcW w:w="3150" w:type="dxa"/>
          </w:tcPr>
          <w:p w14:paraId="3A63284E" w14:textId="77777777" w:rsidR="00EE4999" w:rsidRPr="00E76522" w:rsidRDefault="00EE4999" w:rsidP="00EE4999">
            <w:pPr>
              <w:spacing w:line="360" w:lineRule="auto"/>
              <w:jc w:val="left"/>
              <w:rPr>
                <w:rFonts w:ascii="Verdana" w:hAnsi="Verdana"/>
                <w:bCs/>
                <w:color w:val="000000" w:themeColor="text1"/>
                <w:sz w:val="19"/>
                <w:szCs w:val="19"/>
                <w:lang w:val="en-GB" w:eastAsia="en-US"/>
              </w:rPr>
            </w:pPr>
            <w:r w:rsidRPr="00E76522">
              <w:rPr>
                <w:rFonts w:ascii="Verdana" w:hAnsi="Verdana"/>
                <w:bCs/>
                <w:color w:val="000000" w:themeColor="text1"/>
                <w:sz w:val="19"/>
                <w:szCs w:val="19"/>
                <w:lang w:val="en-GB" w:eastAsia="en-US"/>
              </w:rPr>
              <w:t>Percentage of total response (%)</w:t>
            </w:r>
          </w:p>
        </w:tc>
      </w:tr>
      <w:tr w:rsidR="00DA2C65" w:rsidRPr="00D91C21" w14:paraId="79A7B5A0" w14:textId="77777777" w:rsidTr="002E0C54">
        <w:trPr>
          <w:trHeight w:val="215"/>
        </w:trPr>
        <w:tc>
          <w:tcPr>
            <w:tcW w:w="2543" w:type="dxa"/>
          </w:tcPr>
          <w:p w14:paraId="78EAFBE6"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Male</w:t>
            </w:r>
          </w:p>
        </w:tc>
        <w:tc>
          <w:tcPr>
            <w:tcW w:w="3960" w:type="dxa"/>
            <w:vAlign w:val="center"/>
          </w:tcPr>
          <w:p w14:paraId="69CEABDA"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40</w:t>
            </w:r>
          </w:p>
        </w:tc>
        <w:tc>
          <w:tcPr>
            <w:tcW w:w="3150" w:type="dxa"/>
            <w:vAlign w:val="center"/>
          </w:tcPr>
          <w:p w14:paraId="38A3A96E"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44.0</w:t>
            </w:r>
          </w:p>
        </w:tc>
      </w:tr>
      <w:tr w:rsidR="00DA2C65" w:rsidRPr="00D91C21" w14:paraId="0B78A87F" w14:textId="77777777" w:rsidTr="002E0C54">
        <w:trPr>
          <w:trHeight w:val="215"/>
        </w:trPr>
        <w:tc>
          <w:tcPr>
            <w:tcW w:w="2543" w:type="dxa"/>
          </w:tcPr>
          <w:p w14:paraId="31EFC512"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Female</w:t>
            </w:r>
          </w:p>
        </w:tc>
        <w:tc>
          <w:tcPr>
            <w:tcW w:w="3960" w:type="dxa"/>
            <w:vAlign w:val="center"/>
          </w:tcPr>
          <w:p w14:paraId="56680673"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51</w:t>
            </w:r>
          </w:p>
        </w:tc>
        <w:tc>
          <w:tcPr>
            <w:tcW w:w="3150" w:type="dxa"/>
            <w:vAlign w:val="center"/>
          </w:tcPr>
          <w:p w14:paraId="6FCC4B7B"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56.0</w:t>
            </w:r>
          </w:p>
        </w:tc>
      </w:tr>
      <w:tr w:rsidR="00DA2C65" w:rsidRPr="00D91C21" w14:paraId="27C057A9" w14:textId="77777777" w:rsidTr="002E0C54">
        <w:trPr>
          <w:trHeight w:val="215"/>
        </w:trPr>
        <w:tc>
          <w:tcPr>
            <w:tcW w:w="2543" w:type="dxa"/>
          </w:tcPr>
          <w:p w14:paraId="2EE4B886"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 xml:space="preserve">No. of Returned </w:t>
            </w:r>
          </w:p>
        </w:tc>
        <w:tc>
          <w:tcPr>
            <w:tcW w:w="3960" w:type="dxa"/>
          </w:tcPr>
          <w:p w14:paraId="1787C2DA" w14:textId="39724CFD"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91</w:t>
            </w:r>
          </w:p>
        </w:tc>
        <w:tc>
          <w:tcPr>
            <w:tcW w:w="3150" w:type="dxa"/>
          </w:tcPr>
          <w:p w14:paraId="4E4AD453" w14:textId="5E722F08"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82.73</w:t>
            </w:r>
          </w:p>
        </w:tc>
      </w:tr>
      <w:tr w:rsidR="00DA2C65" w:rsidRPr="00D91C21" w14:paraId="5981B3AA" w14:textId="77777777" w:rsidTr="002E0C54">
        <w:trPr>
          <w:trHeight w:val="287"/>
        </w:trPr>
        <w:tc>
          <w:tcPr>
            <w:tcW w:w="2543" w:type="dxa"/>
          </w:tcPr>
          <w:p w14:paraId="18EFAA44"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 xml:space="preserve">No. of Not Returned </w:t>
            </w:r>
          </w:p>
        </w:tc>
        <w:tc>
          <w:tcPr>
            <w:tcW w:w="3960" w:type="dxa"/>
          </w:tcPr>
          <w:p w14:paraId="3D63AB33" w14:textId="7100691D"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19</w:t>
            </w:r>
          </w:p>
        </w:tc>
        <w:tc>
          <w:tcPr>
            <w:tcW w:w="3150" w:type="dxa"/>
          </w:tcPr>
          <w:p w14:paraId="33AB9BB8" w14:textId="5D832391"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17.27</w:t>
            </w:r>
          </w:p>
        </w:tc>
      </w:tr>
      <w:tr w:rsidR="00DA2C65" w:rsidRPr="00D91C21" w14:paraId="55E7ED16" w14:textId="77777777" w:rsidTr="002E0C54">
        <w:trPr>
          <w:trHeight w:val="287"/>
        </w:trPr>
        <w:tc>
          <w:tcPr>
            <w:tcW w:w="2543" w:type="dxa"/>
          </w:tcPr>
          <w:p w14:paraId="5FD66815" w14:textId="777777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Total no. of Questionnaires</w:t>
            </w:r>
          </w:p>
        </w:tc>
        <w:tc>
          <w:tcPr>
            <w:tcW w:w="3960" w:type="dxa"/>
          </w:tcPr>
          <w:p w14:paraId="3F63D9FA" w14:textId="37CD6A42"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110</w:t>
            </w:r>
          </w:p>
        </w:tc>
        <w:tc>
          <w:tcPr>
            <w:tcW w:w="3150" w:type="dxa"/>
          </w:tcPr>
          <w:p w14:paraId="74AE1852" w14:textId="0AF84D77" w:rsidR="00EE4999" w:rsidRPr="00E76522" w:rsidRDefault="00EE4999" w:rsidP="00EE4999">
            <w:pPr>
              <w:spacing w:line="360" w:lineRule="auto"/>
              <w:jc w:val="left"/>
              <w:rPr>
                <w:rFonts w:ascii="Verdana" w:hAnsi="Verdana"/>
                <w:color w:val="000000" w:themeColor="text1"/>
                <w:sz w:val="19"/>
                <w:szCs w:val="19"/>
                <w:lang w:val="en-GB" w:eastAsia="en-US"/>
              </w:rPr>
            </w:pPr>
            <w:r w:rsidRPr="00E76522">
              <w:rPr>
                <w:rFonts w:ascii="Verdana" w:hAnsi="Verdana"/>
                <w:color w:val="000000" w:themeColor="text1"/>
                <w:sz w:val="19"/>
                <w:szCs w:val="19"/>
                <w:lang w:val="en-GB" w:eastAsia="en-US"/>
              </w:rPr>
              <w:t>100</w:t>
            </w:r>
          </w:p>
        </w:tc>
      </w:tr>
    </w:tbl>
    <w:p w14:paraId="497CD227" w14:textId="77777777" w:rsidR="002E0C54" w:rsidRPr="00D91C21" w:rsidRDefault="002E0C54" w:rsidP="003F77A5">
      <w:pPr>
        <w:spacing w:line="360" w:lineRule="auto"/>
        <w:ind w:left="142"/>
        <w:rPr>
          <w:rFonts w:ascii="Verdana" w:hAnsi="Verdana"/>
          <w:color w:val="000000" w:themeColor="text1"/>
          <w:szCs w:val="20"/>
          <w:lang w:val="en-GB"/>
        </w:rPr>
      </w:pPr>
      <w:r w:rsidRPr="00D91C21">
        <w:rPr>
          <w:rFonts w:ascii="Verdana" w:hAnsi="Verdana"/>
          <w:color w:val="000000" w:themeColor="text1"/>
          <w:szCs w:val="20"/>
          <w:lang w:val="en-GB"/>
        </w:rPr>
        <w:t>Source: Field Survey 2020</w:t>
      </w:r>
    </w:p>
    <w:p w14:paraId="01C52D4B" w14:textId="5F0E8746" w:rsidR="00555A00" w:rsidRDefault="00555A00" w:rsidP="003F77A5">
      <w:pPr>
        <w:pStyle w:val="a2"/>
        <w:spacing w:after="0"/>
        <w:rPr>
          <w:color w:val="000000" w:themeColor="text1"/>
          <w:lang w:val="en-GB"/>
        </w:rPr>
      </w:pPr>
    </w:p>
    <w:p w14:paraId="4B687C58" w14:textId="77777777" w:rsidR="003F77A5" w:rsidRPr="00D91C21" w:rsidRDefault="003F77A5" w:rsidP="00555A00">
      <w:pPr>
        <w:pStyle w:val="a2"/>
        <w:rPr>
          <w:color w:val="000000" w:themeColor="text1"/>
          <w:lang w:val="en-GB"/>
        </w:rPr>
      </w:pPr>
    </w:p>
    <w:p w14:paraId="0467477A" w14:textId="77777777" w:rsidR="00555A00" w:rsidRPr="00D91C21" w:rsidRDefault="00555A00" w:rsidP="00555A00">
      <w:pPr>
        <w:pStyle w:val="a2"/>
        <w:rPr>
          <w:color w:val="000000" w:themeColor="text1"/>
          <w:lang w:val="en-GB"/>
        </w:rPr>
        <w:sectPr w:rsidR="00555A00" w:rsidRPr="00D91C21" w:rsidSect="00E47D5C">
          <w:headerReference w:type="default" r:id="rId13"/>
          <w:type w:val="continuous"/>
          <w:pgSz w:w="11906" w:h="16838" w:code="9"/>
          <w:pgMar w:top="1418" w:right="1418" w:bottom="1134" w:left="1418" w:header="709" w:footer="709" w:gutter="0"/>
          <w:cols w:sep="1" w:space="567"/>
          <w:docGrid w:linePitch="360"/>
        </w:sectPr>
      </w:pPr>
    </w:p>
    <w:p w14:paraId="5D39B2E1" w14:textId="77777777" w:rsidR="000548A4" w:rsidRPr="00D91C21" w:rsidRDefault="000548A4" w:rsidP="000548A4">
      <w:pPr>
        <w:pStyle w:val="a2"/>
        <w:rPr>
          <w:color w:val="000000" w:themeColor="text1"/>
          <w:lang w:val="en-GB"/>
        </w:rPr>
      </w:pPr>
      <w:r w:rsidRPr="00D91C21">
        <w:rPr>
          <w:color w:val="000000" w:themeColor="text1"/>
          <w:lang w:val="en-GB"/>
        </w:rPr>
        <w:t xml:space="preserve">Table 5 above is the model summary. It shows how much of the variance in the dependent variable (Entrepreneurial Intention and its Antecedents) is explained by the model. In this case the R square value is .667. Expressed by a percentage, this means that our model explains 66.7% of the variance in the dependent variable </w:t>
      </w:r>
      <w:r w:rsidRPr="00D91C21">
        <w:rPr>
          <w:color w:val="000000" w:themeColor="text1"/>
          <w:lang w:val="en-GB"/>
        </w:rPr>
        <w:t>of Entrepreneurial Intention and its Antecedents.</w:t>
      </w:r>
    </w:p>
    <w:p w14:paraId="734E33D8" w14:textId="400A3B6D" w:rsidR="007474DE" w:rsidRPr="00D91C21" w:rsidRDefault="000548A4" w:rsidP="000548A4">
      <w:pPr>
        <w:pStyle w:val="a2"/>
        <w:spacing w:after="0"/>
        <w:rPr>
          <w:color w:val="000000" w:themeColor="text1"/>
          <w:lang w:val="en-GB"/>
        </w:rPr>
      </w:pPr>
      <w:r w:rsidRPr="00D91C21">
        <w:rPr>
          <w:color w:val="000000" w:themeColor="text1"/>
          <w:lang w:val="en-GB"/>
        </w:rPr>
        <w:t>The adjusted R square is .666, while the error of estimate indicates .42301 which signifies the error term that was not captured in the model.</w:t>
      </w:r>
    </w:p>
    <w:p w14:paraId="4F1EE158" w14:textId="77777777" w:rsidR="006E75ED" w:rsidRPr="00D91C21" w:rsidRDefault="006E75ED" w:rsidP="006E75ED">
      <w:pPr>
        <w:pStyle w:val="a2"/>
        <w:rPr>
          <w:color w:val="000000" w:themeColor="text1"/>
          <w:lang w:val="en-GB"/>
        </w:rPr>
      </w:pPr>
    </w:p>
    <w:p w14:paraId="0535DBB0" w14:textId="61ECA911" w:rsidR="006F4BD3" w:rsidRPr="00D91C21" w:rsidRDefault="006F4BD3" w:rsidP="006E75ED">
      <w:pPr>
        <w:pStyle w:val="a2"/>
        <w:rPr>
          <w:color w:val="000000" w:themeColor="text1"/>
          <w:lang w:val="en-GB"/>
        </w:rPr>
        <w:sectPr w:rsidR="006F4BD3" w:rsidRPr="00D91C21" w:rsidSect="00555A00">
          <w:headerReference w:type="default" r:id="rId14"/>
          <w:type w:val="continuous"/>
          <w:pgSz w:w="11906" w:h="16838" w:code="9"/>
          <w:pgMar w:top="1418" w:right="1418" w:bottom="1134" w:left="1418" w:header="709" w:footer="709" w:gutter="0"/>
          <w:cols w:num="2" w:sep="1" w:space="567"/>
          <w:docGrid w:linePitch="360"/>
        </w:sectPr>
      </w:pPr>
    </w:p>
    <w:p w14:paraId="2B0AE0CE" w14:textId="6EB7C395" w:rsidR="00A2221C" w:rsidRPr="00D91C21" w:rsidRDefault="00A2221C" w:rsidP="00A23F0A">
      <w:pPr>
        <w:pStyle w:val="a2"/>
        <w:spacing w:after="0"/>
        <w:rPr>
          <w:color w:val="000000" w:themeColor="text1"/>
          <w:lang w:val="en-GB"/>
        </w:rPr>
      </w:pPr>
    </w:p>
    <w:p w14:paraId="4B83AF2D" w14:textId="76C8FDA4" w:rsidR="006F4BD3" w:rsidRPr="00D91C21" w:rsidRDefault="006F4BD3" w:rsidP="004C1942">
      <w:pPr>
        <w:pStyle w:val="a2"/>
        <w:ind w:left="567"/>
        <w:rPr>
          <w:color w:val="000000" w:themeColor="text1"/>
          <w:lang w:val="en-GB"/>
        </w:rPr>
      </w:pPr>
      <w:r w:rsidRPr="00D91C21">
        <w:rPr>
          <w:b/>
          <w:bCs/>
          <w:color w:val="000000"/>
          <w:lang w:val="en-GB"/>
        </w:rPr>
        <w:t xml:space="preserve">Table </w:t>
      </w:r>
      <w:r w:rsidR="00D564CC">
        <w:rPr>
          <w:b/>
          <w:bCs/>
          <w:color w:val="000000"/>
          <w:lang w:val="en-GB"/>
        </w:rPr>
        <w:t>3</w:t>
      </w:r>
      <w:r w:rsidRPr="00D91C21">
        <w:rPr>
          <w:b/>
          <w:bCs/>
          <w:color w:val="000000"/>
          <w:lang w:val="en-GB"/>
        </w:rPr>
        <w:t>: ANOVA</w:t>
      </w:r>
    </w:p>
    <w:tbl>
      <w:tblPr>
        <w:tblStyle w:val="TableGrid"/>
        <w:tblW w:w="8392" w:type="dxa"/>
        <w:jc w:val="center"/>
        <w:tblLayout w:type="fixed"/>
        <w:tblLook w:val="0000" w:firstRow="0" w:lastRow="0" w:firstColumn="0" w:lastColumn="0" w:noHBand="0" w:noVBand="0"/>
      </w:tblPr>
      <w:tblGrid>
        <w:gridCol w:w="763"/>
        <w:gridCol w:w="1392"/>
        <w:gridCol w:w="1418"/>
        <w:gridCol w:w="1276"/>
        <w:gridCol w:w="1134"/>
        <w:gridCol w:w="1137"/>
        <w:gridCol w:w="1272"/>
      </w:tblGrid>
      <w:tr w:rsidR="006F4BD3" w:rsidRPr="00D91C21" w14:paraId="3E5F4546" w14:textId="77777777" w:rsidTr="009879FF">
        <w:trPr>
          <w:trHeight w:val="504"/>
          <w:jc w:val="center"/>
        </w:trPr>
        <w:tc>
          <w:tcPr>
            <w:tcW w:w="763" w:type="dxa"/>
            <w:vAlign w:val="center"/>
          </w:tcPr>
          <w:p w14:paraId="15E43CCC" w14:textId="77777777" w:rsidR="006F4BD3" w:rsidRPr="00D91C21" w:rsidRDefault="006F4BD3" w:rsidP="00CD79C7">
            <w:pPr>
              <w:widowControl w:val="0"/>
              <w:autoSpaceDE w:val="0"/>
              <w:autoSpaceDN w:val="0"/>
              <w:adjustRightInd w:val="0"/>
              <w:spacing w:line="276" w:lineRule="auto"/>
              <w:jc w:val="left"/>
              <w:rPr>
                <w:rFonts w:ascii="Verdana" w:hAnsi="Verdana"/>
                <w:color w:val="000000"/>
                <w:szCs w:val="20"/>
                <w:lang w:val="en-GB"/>
              </w:rPr>
            </w:pPr>
            <w:r w:rsidRPr="00D91C21">
              <w:rPr>
                <w:rFonts w:ascii="Verdana" w:hAnsi="Verdana"/>
                <w:color w:val="000000"/>
                <w:szCs w:val="20"/>
                <w:lang w:val="en-GB"/>
              </w:rPr>
              <w:t>Model</w:t>
            </w:r>
          </w:p>
        </w:tc>
        <w:tc>
          <w:tcPr>
            <w:tcW w:w="1392" w:type="dxa"/>
            <w:vAlign w:val="center"/>
          </w:tcPr>
          <w:p w14:paraId="6FFD23B7" w14:textId="77777777" w:rsidR="006F4BD3" w:rsidRPr="00D91C21" w:rsidRDefault="006F4BD3" w:rsidP="00CD79C7">
            <w:pPr>
              <w:widowControl w:val="0"/>
              <w:autoSpaceDE w:val="0"/>
              <w:autoSpaceDN w:val="0"/>
              <w:adjustRightInd w:val="0"/>
              <w:spacing w:line="276" w:lineRule="auto"/>
              <w:jc w:val="left"/>
              <w:rPr>
                <w:rFonts w:ascii="Verdana" w:hAnsi="Verdana"/>
                <w:color w:val="000000"/>
                <w:szCs w:val="20"/>
                <w:lang w:val="en-GB"/>
              </w:rPr>
            </w:pPr>
            <w:r w:rsidRPr="00D91C21">
              <w:rPr>
                <w:rFonts w:ascii="Verdana" w:hAnsi="Verdana"/>
                <w:color w:val="000000"/>
                <w:szCs w:val="20"/>
                <w:lang w:val="en-GB"/>
              </w:rPr>
              <w:t xml:space="preserve"> </w:t>
            </w:r>
          </w:p>
        </w:tc>
        <w:tc>
          <w:tcPr>
            <w:tcW w:w="1418" w:type="dxa"/>
            <w:vAlign w:val="center"/>
          </w:tcPr>
          <w:p w14:paraId="5D5019DE" w14:textId="77777777" w:rsidR="006F4BD3" w:rsidRPr="00D91C21" w:rsidRDefault="006F4BD3" w:rsidP="00CD79C7">
            <w:pPr>
              <w:widowControl w:val="0"/>
              <w:autoSpaceDE w:val="0"/>
              <w:autoSpaceDN w:val="0"/>
              <w:adjustRightInd w:val="0"/>
              <w:spacing w:line="276" w:lineRule="auto"/>
              <w:jc w:val="left"/>
              <w:rPr>
                <w:rFonts w:ascii="Verdana" w:hAnsi="Verdana"/>
                <w:color w:val="000000"/>
                <w:szCs w:val="20"/>
                <w:lang w:val="en-GB"/>
              </w:rPr>
            </w:pPr>
            <w:r w:rsidRPr="00D91C21">
              <w:rPr>
                <w:rFonts w:ascii="Verdana" w:hAnsi="Verdana"/>
                <w:color w:val="000000"/>
                <w:szCs w:val="20"/>
                <w:lang w:val="en-GB"/>
              </w:rPr>
              <w:t>Sum of Squares</w:t>
            </w:r>
          </w:p>
        </w:tc>
        <w:tc>
          <w:tcPr>
            <w:tcW w:w="1276" w:type="dxa"/>
            <w:vAlign w:val="center"/>
          </w:tcPr>
          <w:p w14:paraId="64FD3330" w14:textId="77777777" w:rsidR="006F4BD3" w:rsidRPr="00D91C21" w:rsidRDefault="006F4BD3" w:rsidP="00CD79C7">
            <w:pPr>
              <w:widowControl w:val="0"/>
              <w:autoSpaceDE w:val="0"/>
              <w:autoSpaceDN w:val="0"/>
              <w:adjustRightInd w:val="0"/>
              <w:spacing w:line="276" w:lineRule="auto"/>
              <w:jc w:val="left"/>
              <w:rPr>
                <w:rFonts w:ascii="Verdana" w:hAnsi="Verdana"/>
                <w:color w:val="000000"/>
                <w:szCs w:val="20"/>
                <w:lang w:val="en-GB"/>
              </w:rPr>
            </w:pPr>
            <w:r w:rsidRPr="00D91C21">
              <w:rPr>
                <w:rFonts w:ascii="Verdana" w:hAnsi="Verdana"/>
                <w:color w:val="000000"/>
                <w:szCs w:val="20"/>
                <w:lang w:val="en-GB"/>
              </w:rPr>
              <w:t>Df</w:t>
            </w:r>
          </w:p>
        </w:tc>
        <w:tc>
          <w:tcPr>
            <w:tcW w:w="1134" w:type="dxa"/>
            <w:vAlign w:val="center"/>
          </w:tcPr>
          <w:p w14:paraId="60A19499" w14:textId="77777777" w:rsidR="006F4BD3" w:rsidRPr="00D91C21" w:rsidRDefault="006F4BD3" w:rsidP="00CD79C7">
            <w:pPr>
              <w:widowControl w:val="0"/>
              <w:autoSpaceDE w:val="0"/>
              <w:autoSpaceDN w:val="0"/>
              <w:adjustRightInd w:val="0"/>
              <w:spacing w:line="276" w:lineRule="auto"/>
              <w:jc w:val="left"/>
              <w:rPr>
                <w:rFonts w:ascii="Verdana" w:hAnsi="Verdana"/>
                <w:color w:val="000000"/>
                <w:szCs w:val="20"/>
                <w:lang w:val="en-GB"/>
              </w:rPr>
            </w:pPr>
            <w:r w:rsidRPr="00D91C21">
              <w:rPr>
                <w:rFonts w:ascii="Verdana" w:hAnsi="Verdana"/>
                <w:color w:val="000000"/>
                <w:szCs w:val="20"/>
                <w:lang w:val="en-GB"/>
              </w:rPr>
              <w:t>Mean Square</w:t>
            </w:r>
          </w:p>
        </w:tc>
        <w:tc>
          <w:tcPr>
            <w:tcW w:w="1137" w:type="dxa"/>
            <w:vAlign w:val="center"/>
          </w:tcPr>
          <w:p w14:paraId="31CE9B75" w14:textId="77777777" w:rsidR="006F4BD3" w:rsidRPr="00D91C21" w:rsidRDefault="006F4BD3" w:rsidP="00CD79C7">
            <w:pPr>
              <w:widowControl w:val="0"/>
              <w:autoSpaceDE w:val="0"/>
              <w:autoSpaceDN w:val="0"/>
              <w:adjustRightInd w:val="0"/>
              <w:spacing w:line="276" w:lineRule="auto"/>
              <w:jc w:val="left"/>
              <w:rPr>
                <w:rFonts w:ascii="Verdana" w:hAnsi="Verdana"/>
                <w:color w:val="000000"/>
                <w:szCs w:val="20"/>
                <w:lang w:val="en-GB"/>
              </w:rPr>
            </w:pPr>
            <w:r w:rsidRPr="00D91C21">
              <w:rPr>
                <w:rFonts w:ascii="Verdana" w:hAnsi="Verdana"/>
                <w:color w:val="000000"/>
                <w:szCs w:val="20"/>
                <w:lang w:val="en-GB"/>
              </w:rPr>
              <w:t>F</w:t>
            </w:r>
          </w:p>
        </w:tc>
        <w:tc>
          <w:tcPr>
            <w:tcW w:w="1272" w:type="dxa"/>
            <w:vAlign w:val="center"/>
          </w:tcPr>
          <w:p w14:paraId="5E2EA43B" w14:textId="77777777" w:rsidR="006F4BD3" w:rsidRPr="00D91C21" w:rsidRDefault="006F4BD3" w:rsidP="00CD79C7">
            <w:pPr>
              <w:widowControl w:val="0"/>
              <w:autoSpaceDE w:val="0"/>
              <w:autoSpaceDN w:val="0"/>
              <w:adjustRightInd w:val="0"/>
              <w:spacing w:line="276" w:lineRule="auto"/>
              <w:jc w:val="left"/>
              <w:rPr>
                <w:rFonts w:ascii="Verdana" w:hAnsi="Verdana"/>
                <w:color w:val="000000"/>
                <w:szCs w:val="20"/>
                <w:lang w:val="en-GB"/>
              </w:rPr>
            </w:pPr>
            <w:r w:rsidRPr="00D91C21">
              <w:rPr>
                <w:rFonts w:ascii="Verdana" w:hAnsi="Verdana"/>
                <w:color w:val="000000"/>
                <w:szCs w:val="20"/>
                <w:lang w:val="en-GB"/>
              </w:rPr>
              <w:t>Sig.</w:t>
            </w:r>
          </w:p>
        </w:tc>
      </w:tr>
      <w:tr w:rsidR="006F4BD3" w:rsidRPr="00D91C21" w14:paraId="19C14565" w14:textId="77777777" w:rsidTr="009879FF">
        <w:trPr>
          <w:trHeight w:val="273"/>
          <w:jc w:val="center"/>
        </w:trPr>
        <w:tc>
          <w:tcPr>
            <w:tcW w:w="763" w:type="dxa"/>
          </w:tcPr>
          <w:p w14:paraId="67F16019"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1</w:t>
            </w:r>
          </w:p>
        </w:tc>
        <w:tc>
          <w:tcPr>
            <w:tcW w:w="1392" w:type="dxa"/>
          </w:tcPr>
          <w:p w14:paraId="32009ED6"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Regression</w:t>
            </w:r>
          </w:p>
        </w:tc>
        <w:tc>
          <w:tcPr>
            <w:tcW w:w="1418" w:type="dxa"/>
          </w:tcPr>
          <w:p w14:paraId="5CDA45F7"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76.152</w:t>
            </w:r>
          </w:p>
        </w:tc>
        <w:tc>
          <w:tcPr>
            <w:tcW w:w="1276" w:type="dxa"/>
          </w:tcPr>
          <w:p w14:paraId="3CBB06D9"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1</w:t>
            </w:r>
          </w:p>
        </w:tc>
        <w:tc>
          <w:tcPr>
            <w:tcW w:w="1134" w:type="dxa"/>
          </w:tcPr>
          <w:p w14:paraId="6E027ECF"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76.152</w:t>
            </w:r>
          </w:p>
        </w:tc>
        <w:tc>
          <w:tcPr>
            <w:tcW w:w="1137" w:type="dxa"/>
          </w:tcPr>
          <w:p w14:paraId="70C7AC14"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425.580</w:t>
            </w:r>
          </w:p>
        </w:tc>
        <w:tc>
          <w:tcPr>
            <w:tcW w:w="1272" w:type="dxa"/>
          </w:tcPr>
          <w:p w14:paraId="37217639"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.000(a)</w:t>
            </w:r>
          </w:p>
        </w:tc>
      </w:tr>
      <w:tr w:rsidR="006F4BD3" w:rsidRPr="00D91C21" w14:paraId="72738986" w14:textId="77777777" w:rsidTr="009879FF">
        <w:trPr>
          <w:trHeight w:val="273"/>
          <w:jc w:val="center"/>
        </w:trPr>
        <w:tc>
          <w:tcPr>
            <w:tcW w:w="763" w:type="dxa"/>
          </w:tcPr>
          <w:p w14:paraId="2690019E"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 xml:space="preserve"> </w:t>
            </w:r>
          </w:p>
        </w:tc>
        <w:tc>
          <w:tcPr>
            <w:tcW w:w="1392" w:type="dxa"/>
          </w:tcPr>
          <w:p w14:paraId="7D9AE0A3"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Residual</w:t>
            </w:r>
          </w:p>
        </w:tc>
        <w:tc>
          <w:tcPr>
            <w:tcW w:w="1418" w:type="dxa"/>
          </w:tcPr>
          <w:p w14:paraId="39A8D00A"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37.935</w:t>
            </w:r>
          </w:p>
        </w:tc>
        <w:tc>
          <w:tcPr>
            <w:tcW w:w="1276" w:type="dxa"/>
          </w:tcPr>
          <w:p w14:paraId="1C41EF2B"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212</w:t>
            </w:r>
          </w:p>
        </w:tc>
        <w:tc>
          <w:tcPr>
            <w:tcW w:w="1134" w:type="dxa"/>
          </w:tcPr>
          <w:p w14:paraId="28810ECD"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.179</w:t>
            </w:r>
          </w:p>
        </w:tc>
        <w:tc>
          <w:tcPr>
            <w:tcW w:w="1137" w:type="dxa"/>
          </w:tcPr>
          <w:p w14:paraId="7A21A191"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 xml:space="preserve"> </w:t>
            </w:r>
          </w:p>
        </w:tc>
        <w:tc>
          <w:tcPr>
            <w:tcW w:w="1272" w:type="dxa"/>
          </w:tcPr>
          <w:p w14:paraId="7740225F"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 xml:space="preserve"> </w:t>
            </w:r>
          </w:p>
        </w:tc>
      </w:tr>
      <w:tr w:rsidR="006F4BD3" w:rsidRPr="00D91C21" w14:paraId="04CC662E" w14:textId="77777777" w:rsidTr="009879FF">
        <w:trPr>
          <w:trHeight w:val="273"/>
          <w:jc w:val="center"/>
        </w:trPr>
        <w:tc>
          <w:tcPr>
            <w:tcW w:w="763" w:type="dxa"/>
          </w:tcPr>
          <w:p w14:paraId="556FD2FD"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 xml:space="preserve"> </w:t>
            </w:r>
          </w:p>
        </w:tc>
        <w:tc>
          <w:tcPr>
            <w:tcW w:w="1392" w:type="dxa"/>
          </w:tcPr>
          <w:p w14:paraId="3DFE10BF"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Total</w:t>
            </w:r>
          </w:p>
        </w:tc>
        <w:tc>
          <w:tcPr>
            <w:tcW w:w="1418" w:type="dxa"/>
          </w:tcPr>
          <w:p w14:paraId="56D54B3F"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114.086</w:t>
            </w:r>
          </w:p>
        </w:tc>
        <w:tc>
          <w:tcPr>
            <w:tcW w:w="1276" w:type="dxa"/>
          </w:tcPr>
          <w:p w14:paraId="4FB4A440"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213</w:t>
            </w:r>
          </w:p>
        </w:tc>
        <w:tc>
          <w:tcPr>
            <w:tcW w:w="1134" w:type="dxa"/>
          </w:tcPr>
          <w:p w14:paraId="600E0876"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 xml:space="preserve"> </w:t>
            </w:r>
          </w:p>
        </w:tc>
        <w:tc>
          <w:tcPr>
            <w:tcW w:w="1137" w:type="dxa"/>
          </w:tcPr>
          <w:p w14:paraId="15676F36"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 xml:space="preserve"> </w:t>
            </w:r>
          </w:p>
        </w:tc>
        <w:tc>
          <w:tcPr>
            <w:tcW w:w="1272" w:type="dxa"/>
          </w:tcPr>
          <w:p w14:paraId="3C222403" w14:textId="77777777" w:rsidR="006F4BD3" w:rsidRPr="00D91C21" w:rsidRDefault="006F4BD3" w:rsidP="00CD79C7">
            <w:pPr>
              <w:widowControl w:val="0"/>
              <w:autoSpaceDE w:val="0"/>
              <w:autoSpaceDN w:val="0"/>
              <w:adjustRightInd w:val="0"/>
              <w:spacing w:line="276" w:lineRule="auto"/>
              <w:rPr>
                <w:rFonts w:ascii="Verdana" w:hAnsi="Verdana"/>
                <w:color w:val="000000"/>
                <w:szCs w:val="20"/>
                <w:lang w:val="en-GB"/>
              </w:rPr>
            </w:pPr>
            <w:r w:rsidRPr="00D91C21">
              <w:rPr>
                <w:rFonts w:ascii="Verdana" w:hAnsi="Verdana"/>
                <w:color w:val="000000"/>
                <w:szCs w:val="20"/>
                <w:lang w:val="en-GB"/>
              </w:rPr>
              <w:t xml:space="preserve"> </w:t>
            </w:r>
          </w:p>
        </w:tc>
      </w:tr>
    </w:tbl>
    <w:p w14:paraId="539CDF3A" w14:textId="1E45BE5E" w:rsidR="00F50246" w:rsidRDefault="00F50246" w:rsidP="00F50246">
      <w:pPr>
        <w:widowControl w:val="0"/>
        <w:autoSpaceDE w:val="0"/>
        <w:autoSpaceDN w:val="0"/>
        <w:adjustRightInd w:val="0"/>
        <w:ind w:left="426"/>
        <w:rPr>
          <w:rFonts w:ascii="Verdana" w:hAnsi="Verdana"/>
          <w:color w:val="000000"/>
          <w:szCs w:val="20"/>
          <w:lang w:val="en-GB"/>
        </w:rPr>
      </w:pPr>
      <w:r w:rsidRPr="00D91C21">
        <w:rPr>
          <w:rFonts w:ascii="Verdana" w:hAnsi="Verdana"/>
          <w:color w:val="000000"/>
          <w:szCs w:val="20"/>
          <w:lang w:val="en-GB"/>
        </w:rPr>
        <w:t>Source: Authors computation, 2020</w:t>
      </w:r>
    </w:p>
    <w:p w14:paraId="74A4CB6D" w14:textId="77777777" w:rsidR="0058335A" w:rsidRPr="00D91C21" w:rsidRDefault="0058335A" w:rsidP="00F50246">
      <w:pPr>
        <w:widowControl w:val="0"/>
        <w:autoSpaceDE w:val="0"/>
        <w:autoSpaceDN w:val="0"/>
        <w:adjustRightInd w:val="0"/>
        <w:ind w:left="426"/>
        <w:rPr>
          <w:rFonts w:ascii="Verdana" w:hAnsi="Verdana"/>
          <w:color w:val="000000"/>
          <w:szCs w:val="20"/>
          <w:lang w:val="en-GB"/>
        </w:rPr>
      </w:pPr>
    </w:p>
    <w:p w14:paraId="154574C3" w14:textId="77777777" w:rsidR="00521206" w:rsidRPr="00D91C21" w:rsidRDefault="00521206" w:rsidP="006F4BD3">
      <w:pPr>
        <w:pStyle w:val="a2"/>
        <w:spacing w:after="0"/>
        <w:rPr>
          <w:color w:val="000000" w:themeColor="text1"/>
          <w:lang w:val="en-GB"/>
        </w:rPr>
      </w:pPr>
    </w:p>
    <w:p w14:paraId="2E0E91CE" w14:textId="77777777" w:rsidR="009879FF" w:rsidRPr="00D91C21" w:rsidRDefault="009879FF" w:rsidP="009879FF">
      <w:pPr>
        <w:pStyle w:val="a2"/>
        <w:rPr>
          <w:color w:val="000000" w:themeColor="text1"/>
          <w:lang w:val="en-GB"/>
        </w:rPr>
        <w:sectPr w:rsidR="009879FF" w:rsidRPr="00D91C21" w:rsidSect="00E47D5C">
          <w:headerReference w:type="default" r:id="rId15"/>
          <w:type w:val="continuous"/>
          <w:pgSz w:w="11906" w:h="16838" w:code="9"/>
          <w:pgMar w:top="1418" w:right="1418" w:bottom="1134" w:left="1418" w:header="709" w:footer="709" w:gutter="0"/>
          <w:cols w:sep="1" w:space="567"/>
          <w:docGrid w:linePitch="360"/>
        </w:sectPr>
      </w:pPr>
    </w:p>
    <w:p w14:paraId="1D06DC1C" w14:textId="7EB5406C" w:rsidR="009879FF" w:rsidRDefault="00CF0BAA" w:rsidP="00A23F0A">
      <w:pPr>
        <w:pStyle w:val="a2"/>
        <w:spacing w:after="0"/>
        <w:rPr>
          <w:color w:val="000000" w:themeColor="text1"/>
          <w:lang w:val="en-GB"/>
        </w:rPr>
      </w:pPr>
      <w:r w:rsidRPr="00D91C21">
        <w:rPr>
          <w:color w:val="000000" w:themeColor="text1"/>
          <w:lang w:val="en-GB"/>
        </w:rPr>
        <w:t xml:space="preserve">Table 6 shows the assessment of the statistical significance of the result. The ANOVA table tests the null hypothesis to determine if it is statistically significant. From the results, the model in this table is statistically significant (Sig =.0001) and </w:t>
      </w:r>
      <w:r w:rsidRPr="00D91C21">
        <w:rPr>
          <w:color w:val="000000" w:themeColor="text1"/>
          <w:lang w:val="en-GB"/>
        </w:rPr>
        <w:t>hence, the null hypothesis should be rejected.</w:t>
      </w:r>
    </w:p>
    <w:p w14:paraId="0A755AC3" w14:textId="53279121" w:rsidR="00BA2037" w:rsidRDefault="00BA2037" w:rsidP="00A23F0A">
      <w:pPr>
        <w:pStyle w:val="a2"/>
        <w:spacing w:after="0"/>
        <w:rPr>
          <w:color w:val="000000" w:themeColor="text1"/>
          <w:lang w:val="en-GB"/>
        </w:rPr>
      </w:pPr>
    </w:p>
    <w:p w14:paraId="2FF771DC" w14:textId="42D7DAB7" w:rsidR="00BA2037" w:rsidRDefault="00BA2037" w:rsidP="00A23F0A">
      <w:pPr>
        <w:pStyle w:val="a2"/>
        <w:spacing w:after="0"/>
        <w:rPr>
          <w:color w:val="000000" w:themeColor="text1"/>
          <w:lang w:val="en-GB"/>
        </w:rPr>
      </w:pPr>
    </w:p>
    <w:p w14:paraId="6DEE777E" w14:textId="77777777" w:rsidR="00BA2037" w:rsidRPr="00D91C21" w:rsidRDefault="00BA2037" w:rsidP="00A23F0A">
      <w:pPr>
        <w:pStyle w:val="a2"/>
        <w:spacing w:after="0"/>
        <w:rPr>
          <w:color w:val="000000" w:themeColor="text1"/>
          <w:lang w:val="en-GB"/>
        </w:rPr>
      </w:pPr>
    </w:p>
    <w:p w14:paraId="5D59F5DF" w14:textId="77777777" w:rsidR="00CF0BAA" w:rsidRPr="00D91C21" w:rsidRDefault="00CF0BAA" w:rsidP="008D7FCD">
      <w:pPr>
        <w:rPr>
          <w:color w:val="000000" w:themeColor="text1"/>
          <w:lang w:val="en-GB"/>
        </w:rPr>
        <w:sectPr w:rsidR="00CF0BAA" w:rsidRPr="00D91C21" w:rsidSect="00CF0BAA">
          <w:headerReference w:type="default" r:id="rId16"/>
          <w:type w:val="continuous"/>
          <w:pgSz w:w="11906" w:h="16838" w:code="9"/>
          <w:pgMar w:top="1418" w:right="1418" w:bottom="1134" w:left="1418" w:header="709" w:footer="709" w:gutter="0"/>
          <w:cols w:num="2" w:sep="1" w:space="567"/>
          <w:docGrid w:linePitch="360"/>
        </w:sectPr>
      </w:pPr>
    </w:p>
    <w:p w14:paraId="04CDF2D8" w14:textId="77777777" w:rsidR="00934D3A" w:rsidRPr="0092753D" w:rsidRDefault="00934D3A" w:rsidP="00934D3A">
      <w:pPr>
        <w:spacing w:after="120"/>
        <w:jc w:val="center"/>
        <w:rPr>
          <w:lang w:val="en-GB"/>
        </w:rPr>
      </w:pPr>
      <w:r w:rsidRPr="0092753D">
        <w:rPr>
          <w:noProof/>
        </w:rPr>
        <w:lastRenderedPageBreak/>
        <w:drawing>
          <wp:inline distT="0" distB="0" distL="0" distR="0" wp14:anchorId="0B399BAA" wp14:editId="3C15926A">
            <wp:extent cx="5120640" cy="2538374"/>
            <wp:effectExtent l="0" t="0" r="381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EA011D" w14:textId="4253E4E8" w:rsidR="00934D3A" w:rsidRPr="0092753D" w:rsidRDefault="00934D3A" w:rsidP="00934D3A">
      <w:pPr>
        <w:jc w:val="center"/>
        <w:rPr>
          <w:rFonts w:ascii="Verdana" w:hAnsi="Verdana"/>
          <w:bCs/>
          <w:lang w:val="en-GB"/>
        </w:rPr>
      </w:pPr>
      <w:r w:rsidRPr="0092753D">
        <w:rPr>
          <w:rFonts w:ascii="Verdana" w:hAnsi="Verdana"/>
          <w:bCs/>
          <w:lang w:val="en-GB"/>
        </w:rPr>
        <w:t xml:space="preserve">Figure </w:t>
      </w:r>
      <w:r>
        <w:rPr>
          <w:rFonts w:ascii="Verdana" w:hAnsi="Verdana"/>
          <w:bCs/>
          <w:lang w:val="en-GB"/>
        </w:rPr>
        <w:t>1</w:t>
      </w:r>
      <w:r w:rsidRPr="0092753D">
        <w:rPr>
          <w:rFonts w:ascii="Verdana" w:hAnsi="Verdana"/>
          <w:bCs/>
          <w:lang w:val="en-GB"/>
        </w:rPr>
        <w:t xml:space="preserve">. Average scores for the three banks depending on consumers’ </w:t>
      </w:r>
      <w:r w:rsidRPr="0092753D">
        <w:rPr>
          <w:rFonts w:ascii="Verdana" w:hAnsi="Verdana"/>
          <w:bCs/>
          <w:lang w:val="en-GB"/>
        </w:rPr>
        <w:br/>
        <w:t>estimation on different characteristics</w:t>
      </w:r>
    </w:p>
    <w:p w14:paraId="040818E6" w14:textId="4BB85DAE" w:rsidR="004824A4" w:rsidRDefault="004824A4">
      <w:pPr>
        <w:jc w:val="left"/>
        <w:rPr>
          <w:color w:val="000000" w:themeColor="text1"/>
          <w:lang w:val="en-GB"/>
        </w:rPr>
      </w:pPr>
    </w:p>
    <w:p w14:paraId="134EAF7F" w14:textId="77777777" w:rsidR="008063E7" w:rsidRDefault="008063E7" w:rsidP="008063E7">
      <w:pPr>
        <w:pStyle w:val="a2"/>
        <w:spacing w:after="0"/>
        <w:rPr>
          <w:color w:val="000000" w:themeColor="text1"/>
          <w:lang w:val="en-GB"/>
        </w:rPr>
      </w:pPr>
    </w:p>
    <w:p w14:paraId="711A0C4E" w14:textId="3E490B99" w:rsidR="00F341CB" w:rsidRPr="00D91C21" w:rsidRDefault="00F341CB" w:rsidP="008063E7">
      <w:pPr>
        <w:pStyle w:val="a2"/>
        <w:spacing w:after="0"/>
        <w:rPr>
          <w:color w:val="000000" w:themeColor="text1"/>
          <w:lang w:val="en-GB"/>
        </w:rPr>
        <w:sectPr w:rsidR="00F341CB" w:rsidRPr="00D91C21" w:rsidSect="004824A4">
          <w:headerReference w:type="default" r:id="rId18"/>
          <w:type w:val="continuous"/>
          <w:pgSz w:w="11906" w:h="16838" w:code="9"/>
          <w:pgMar w:top="1418" w:right="1418" w:bottom="1134" w:left="1418" w:header="709" w:footer="709" w:gutter="0"/>
          <w:cols w:sep="1" w:space="567"/>
          <w:docGrid w:linePitch="360"/>
        </w:sectPr>
      </w:pPr>
    </w:p>
    <w:p w14:paraId="620C1175" w14:textId="7628D6BB" w:rsidR="002F4C4B" w:rsidRPr="00D91C21" w:rsidRDefault="002F4C4B" w:rsidP="00D70A7C">
      <w:pPr>
        <w:pStyle w:val="a2"/>
        <w:spacing w:before="120"/>
        <w:rPr>
          <w:b/>
          <w:bCs/>
          <w:color w:val="000000" w:themeColor="text1"/>
          <w:lang w:val="en-GB"/>
        </w:rPr>
      </w:pPr>
      <w:r w:rsidRPr="00D91C21">
        <w:rPr>
          <w:b/>
          <w:bCs/>
          <w:color w:val="000000" w:themeColor="text1"/>
          <w:lang w:val="en-GB"/>
        </w:rPr>
        <w:t xml:space="preserve">Conclusion </w:t>
      </w:r>
    </w:p>
    <w:p w14:paraId="0406B02A" w14:textId="078A4FC4" w:rsidR="002F4C4B" w:rsidRPr="00D91C21" w:rsidRDefault="002F4C4B" w:rsidP="002F4C4B">
      <w:pPr>
        <w:pStyle w:val="a2"/>
        <w:spacing w:after="0"/>
        <w:rPr>
          <w:color w:val="000000" w:themeColor="text1"/>
          <w:lang w:val="en-GB"/>
        </w:rPr>
      </w:pPr>
      <w:r w:rsidRPr="00D91C21">
        <w:rPr>
          <w:color w:val="000000" w:themeColor="text1"/>
          <w:lang w:val="en-GB"/>
        </w:rPr>
        <w:t>This study investigates the relationship between entrepreneur education which is related to business plan and role model influencing entrepreneur’s intention to begin new business ventures. This rese</w:t>
      </w:r>
      <w:r w:rsidR="00E76522">
        <w:rPr>
          <w:color w:val="000000" w:themeColor="text1"/>
          <w:lang w:val="en-GB"/>
        </w:rPr>
        <w:softHyphen/>
      </w:r>
      <w:r w:rsidRPr="00D91C21">
        <w:rPr>
          <w:color w:val="000000" w:themeColor="text1"/>
          <w:lang w:val="en-GB"/>
        </w:rPr>
        <w:t>arch has found out that there is a significant relationship between the intro</w:t>
      </w:r>
      <w:r w:rsidR="00F341CB">
        <w:rPr>
          <w:color w:val="000000" w:themeColor="text1"/>
          <w:lang w:val="en-GB"/>
        </w:rPr>
        <w:softHyphen/>
      </w:r>
      <w:r w:rsidRPr="00D91C21">
        <w:rPr>
          <w:color w:val="000000" w:themeColor="text1"/>
          <w:lang w:val="en-GB"/>
        </w:rPr>
        <w:t>duction of a role model and entrepre</w:t>
      </w:r>
      <w:r w:rsidR="00F341CB">
        <w:rPr>
          <w:color w:val="000000" w:themeColor="text1"/>
          <w:lang w:val="en-GB"/>
        </w:rPr>
        <w:softHyphen/>
      </w:r>
      <w:r w:rsidRPr="00D91C21">
        <w:rPr>
          <w:color w:val="000000" w:themeColor="text1"/>
          <w:lang w:val="en-GB"/>
        </w:rPr>
        <w:t xml:space="preserve">neurial intention and its antecedents and also that there is a significant relationship between business planning activities and entrepreneurial intention and its antecedents. This result proves that the role model has a positive relationship with entrepreneurial intention, especially for older and more experienced people. Moreover, research implications for </w:t>
      </w:r>
      <w:r w:rsidRPr="00D91C21">
        <w:rPr>
          <w:color w:val="000000" w:themeColor="text1"/>
          <w:lang w:val="en-GB"/>
        </w:rPr>
        <w:t>business practices and theoretical contributions have been explained. Ultimately, the limitation of this research should give rise to a useful field of research for the future and assist future researchers in conducting their research.</w:t>
      </w:r>
    </w:p>
    <w:p w14:paraId="0D79C293" w14:textId="6CA1C667" w:rsidR="002F4C4B" w:rsidRPr="00D91C21" w:rsidRDefault="002F4C4B" w:rsidP="00903D24">
      <w:pPr>
        <w:pStyle w:val="a2"/>
        <w:spacing w:before="120"/>
        <w:rPr>
          <w:b/>
          <w:bCs/>
          <w:color w:val="000000" w:themeColor="text1"/>
          <w:lang w:val="en-GB"/>
        </w:rPr>
      </w:pPr>
      <w:r w:rsidRPr="00D91C21">
        <w:rPr>
          <w:b/>
          <w:bCs/>
          <w:color w:val="000000" w:themeColor="text1"/>
          <w:lang w:val="en-GB"/>
        </w:rPr>
        <w:t>Future Research</w:t>
      </w:r>
    </w:p>
    <w:p w14:paraId="09FE48DF" w14:textId="2B930E0F" w:rsidR="00CF0BAA" w:rsidRPr="00D91C21" w:rsidRDefault="002F4C4B" w:rsidP="00CF0BAA">
      <w:pPr>
        <w:pStyle w:val="a2"/>
        <w:spacing w:after="0"/>
        <w:rPr>
          <w:color w:val="000000" w:themeColor="text1"/>
          <w:lang w:val="en-GB"/>
        </w:rPr>
      </w:pPr>
      <w:r w:rsidRPr="00D91C21">
        <w:rPr>
          <w:color w:val="000000" w:themeColor="text1"/>
          <w:lang w:val="en-GB"/>
        </w:rPr>
        <w:t>This research suggests that entrepreneurs generally, and specifically education institutions, both government or public and private, should consider both entrepreneurship programmes and embedded positive values or characteris</w:t>
      </w:r>
      <w:r w:rsidR="00F60BFD">
        <w:rPr>
          <w:color w:val="000000" w:themeColor="text1"/>
          <w:lang w:val="en-GB"/>
        </w:rPr>
        <w:softHyphen/>
      </w:r>
      <w:r w:rsidRPr="00D91C21">
        <w:rPr>
          <w:color w:val="000000" w:themeColor="text1"/>
          <w:lang w:val="en-GB"/>
        </w:rPr>
        <w:t>tics. With these combinations course designers should be able to improve the entrepreneur intention to start new business ventures.</w:t>
      </w:r>
    </w:p>
    <w:p w14:paraId="7B3E38FF" w14:textId="77777777" w:rsidR="00CF0BAA" w:rsidRPr="00D91C21" w:rsidRDefault="00CF0BAA" w:rsidP="00CF0BAA">
      <w:pPr>
        <w:pStyle w:val="a2"/>
        <w:rPr>
          <w:color w:val="000000" w:themeColor="text1"/>
          <w:lang w:val="en-GB"/>
        </w:rPr>
        <w:sectPr w:rsidR="00CF0BAA" w:rsidRPr="00D91C21" w:rsidSect="008063E7">
          <w:type w:val="continuous"/>
          <w:pgSz w:w="11906" w:h="16838" w:code="9"/>
          <w:pgMar w:top="1418" w:right="1418" w:bottom="1134" w:left="1418" w:header="709" w:footer="709" w:gutter="0"/>
          <w:cols w:num="2" w:sep="1" w:space="567"/>
          <w:docGrid w:linePitch="360"/>
        </w:sectPr>
      </w:pPr>
    </w:p>
    <w:p w14:paraId="26F6985C" w14:textId="77777777" w:rsidR="00B25931" w:rsidRDefault="00B25931" w:rsidP="00B25931">
      <w:pPr>
        <w:pStyle w:val="a2"/>
        <w:spacing w:after="0"/>
        <w:rPr>
          <w:color w:val="000000" w:themeColor="text1"/>
          <w:lang w:val="en-GB"/>
        </w:rPr>
      </w:pPr>
    </w:p>
    <w:p w14:paraId="5FBB17C9" w14:textId="17C2CB1B" w:rsidR="00903D24" w:rsidRPr="00D91C21" w:rsidRDefault="00564612" w:rsidP="00B25931">
      <w:pPr>
        <w:pStyle w:val="a1"/>
        <w:spacing w:before="200" w:after="240"/>
        <w:rPr>
          <w:color w:val="000000" w:themeColor="text1"/>
          <w:lang w:val="en-GB"/>
        </w:rPr>
      </w:pPr>
      <w:r w:rsidRPr="00D91C21">
        <w:rPr>
          <w:color w:val="000000" w:themeColor="text1"/>
          <w:lang w:val="en-GB"/>
        </w:rPr>
        <w:t>Reference</w:t>
      </w:r>
    </w:p>
    <w:p w14:paraId="56FAAD60" w14:textId="74D3D1FE" w:rsidR="00564612" w:rsidRPr="00D91C21" w:rsidRDefault="00564612" w:rsidP="009E1C8D">
      <w:pPr>
        <w:autoSpaceDE w:val="0"/>
        <w:autoSpaceDN w:val="0"/>
        <w:adjustRightInd w:val="0"/>
        <w:ind w:left="567" w:hanging="567"/>
        <w:rPr>
          <w:rFonts w:ascii="Verdana" w:hAnsi="Verdana"/>
          <w:szCs w:val="20"/>
          <w:lang w:val="en-GB"/>
        </w:rPr>
      </w:pPr>
      <w:r w:rsidRPr="00D91C21">
        <w:rPr>
          <w:rFonts w:ascii="Verdana" w:hAnsi="Verdana"/>
          <w:b/>
          <w:szCs w:val="20"/>
          <w:lang w:val="en-GB"/>
        </w:rPr>
        <w:t>Adenuga O A (2015).</w:t>
      </w:r>
      <w:r w:rsidRPr="00D91C21">
        <w:rPr>
          <w:rFonts w:ascii="Verdana" w:hAnsi="Verdana"/>
          <w:szCs w:val="20"/>
          <w:lang w:val="en-GB"/>
        </w:rPr>
        <w:t xml:space="preserve"> Developing Entrepreneurial Skills among the Youth: An antidote for National Insecurity, The Lagos Counsellor VOL. 8 (1), pp. 117-126</w:t>
      </w:r>
    </w:p>
    <w:p w14:paraId="6F5D3531" w14:textId="7EC458E8" w:rsidR="00564612" w:rsidRPr="00D91C21" w:rsidRDefault="00564612" w:rsidP="009E1C8D">
      <w:pPr>
        <w:autoSpaceDE w:val="0"/>
        <w:autoSpaceDN w:val="0"/>
        <w:adjustRightInd w:val="0"/>
        <w:ind w:left="567" w:hanging="567"/>
        <w:rPr>
          <w:rFonts w:ascii="Verdana" w:hAnsi="Verdana"/>
          <w:szCs w:val="20"/>
          <w:lang w:val="en-GB"/>
        </w:rPr>
      </w:pPr>
      <w:r w:rsidRPr="00D91C21">
        <w:rPr>
          <w:rFonts w:ascii="Verdana" w:hAnsi="Verdana"/>
          <w:b/>
          <w:szCs w:val="20"/>
          <w:lang w:val="en-GB"/>
        </w:rPr>
        <w:t>Adenuga O A (2009).</w:t>
      </w:r>
      <w:r w:rsidRPr="00D91C21">
        <w:rPr>
          <w:rFonts w:ascii="Verdana" w:hAnsi="Verdana"/>
          <w:szCs w:val="20"/>
          <w:lang w:val="en-GB"/>
        </w:rPr>
        <w:t xml:space="preserve"> Bullying at workplace: The Coping Strategies, African Journal of Research in Personnel and Counselling Psychology 1 Vol. 1, No. 3, pp. 125</w:t>
      </w:r>
    </w:p>
    <w:p w14:paraId="02E33142" w14:textId="3ADA8EB7" w:rsidR="00564612" w:rsidRPr="00D91C21" w:rsidRDefault="00564612" w:rsidP="009E1C8D">
      <w:pPr>
        <w:autoSpaceDE w:val="0"/>
        <w:autoSpaceDN w:val="0"/>
        <w:adjustRightInd w:val="0"/>
        <w:ind w:left="567" w:hanging="567"/>
        <w:rPr>
          <w:rFonts w:ascii="Verdana" w:hAnsi="Verdana"/>
          <w:szCs w:val="20"/>
          <w:lang w:val="en-GB"/>
        </w:rPr>
      </w:pPr>
      <w:r w:rsidRPr="00D91C21">
        <w:rPr>
          <w:rFonts w:ascii="Verdana" w:hAnsi="Verdana"/>
          <w:b/>
          <w:szCs w:val="20"/>
          <w:lang w:val="en-GB"/>
        </w:rPr>
        <w:t>Akinbola OA,</w:t>
      </w:r>
      <w:r w:rsidR="00773FC3" w:rsidRPr="00D91C21">
        <w:rPr>
          <w:rFonts w:ascii="Verdana" w:hAnsi="Verdana"/>
          <w:b/>
          <w:szCs w:val="20"/>
          <w:lang w:val="en-GB"/>
        </w:rPr>
        <w:t xml:space="preserve"> </w:t>
      </w:r>
      <w:r w:rsidRPr="00D91C21">
        <w:rPr>
          <w:rFonts w:ascii="Verdana" w:hAnsi="Verdana"/>
          <w:b/>
          <w:szCs w:val="20"/>
          <w:lang w:val="en-GB"/>
        </w:rPr>
        <w:t>Sanni SA, Akinbola S O (2018).</w:t>
      </w:r>
      <w:r w:rsidRPr="00D91C21">
        <w:rPr>
          <w:rFonts w:ascii="Verdana" w:hAnsi="Verdana"/>
          <w:szCs w:val="20"/>
          <w:lang w:val="en-GB"/>
        </w:rPr>
        <w:t xml:space="preserve"> Appraisal of Entrepreneurship Capacity Programs and Internationalization of Small and Medium Enterprises in Nigeria, Acta Universitatis Danubius 14 (6), 72-89</w:t>
      </w:r>
    </w:p>
    <w:p w14:paraId="2100373D" w14:textId="534038C8" w:rsidR="00564612" w:rsidRPr="00D91C21" w:rsidRDefault="00564612" w:rsidP="009E1C8D">
      <w:pPr>
        <w:autoSpaceDE w:val="0"/>
        <w:autoSpaceDN w:val="0"/>
        <w:adjustRightInd w:val="0"/>
        <w:ind w:left="567" w:hanging="567"/>
        <w:rPr>
          <w:rFonts w:ascii="Verdana" w:hAnsi="Verdana"/>
          <w:szCs w:val="20"/>
          <w:lang w:val="en-GB"/>
        </w:rPr>
      </w:pPr>
      <w:r w:rsidRPr="00D91C21">
        <w:rPr>
          <w:rFonts w:ascii="Verdana" w:hAnsi="Verdana"/>
          <w:b/>
          <w:szCs w:val="20"/>
          <w:lang w:val="en-GB"/>
        </w:rPr>
        <w:t>Akinbola OA, Ogunnaike OO,Amaihian AB</w:t>
      </w:r>
      <w:r w:rsidR="00773FC3" w:rsidRPr="00D91C21">
        <w:rPr>
          <w:rFonts w:ascii="Verdana" w:hAnsi="Verdana"/>
          <w:b/>
          <w:szCs w:val="20"/>
          <w:lang w:val="en-GB"/>
        </w:rPr>
        <w:t xml:space="preserve"> </w:t>
      </w:r>
      <w:r w:rsidRPr="00D91C21">
        <w:rPr>
          <w:rFonts w:ascii="Verdana" w:hAnsi="Verdana"/>
          <w:b/>
          <w:szCs w:val="20"/>
          <w:lang w:val="en-GB"/>
        </w:rPr>
        <w:t>(2015).</w:t>
      </w:r>
      <w:r w:rsidRPr="00D91C21">
        <w:rPr>
          <w:rFonts w:ascii="Verdana" w:hAnsi="Verdana"/>
          <w:szCs w:val="20"/>
          <w:lang w:val="en-GB"/>
        </w:rPr>
        <w:t xml:space="preserve"> Influence of Contextual Factors on Entrepreneurial Intention of University Students: The Nigerian Experience. Journal of South African Business Research 2015. </w:t>
      </w:r>
    </w:p>
    <w:p w14:paraId="54703576" w14:textId="777150C8" w:rsidR="00564612" w:rsidRPr="00D91C21" w:rsidRDefault="00564612" w:rsidP="009E1C8D">
      <w:pPr>
        <w:ind w:left="567" w:hanging="567"/>
        <w:rPr>
          <w:rFonts w:ascii="Verdana" w:hAnsi="Verdana"/>
          <w:i/>
          <w:iCs/>
          <w:szCs w:val="20"/>
          <w:lang w:val="en-GB"/>
        </w:rPr>
      </w:pPr>
      <w:r w:rsidRPr="00D91C21">
        <w:rPr>
          <w:rFonts w:ascii="Verdana" w:hAnsi="Verdana"/>
          <w:b/>
          <w:szCs w:val="20"/>
          <w:lang w:val="en-GB"/>
        </w:rPr>
        <w:t>Ahmed, T., Chandran, V.G.R. and Klobas, J. (2017).</w:t>
      </w:r>
      <w:r w:rsidRPr="00D91C21">
        <w:rPr>
          <w:rFonts w:ascii="Verdana" w:hAnsi="Verdana"/>
          <w:szCs w:val="20"/>
          <w:lang w:val="en-GB"/>
        </w:rPr>
        <w:t xml:space="preserve"> Specialized entrepreneurship education: does it really matter? Fresh evidence from Pakistan. </w:t>
      </w:r>
      <w:r w:rsidRPr="00D91C21">
        <w:rPr>
          <w:rFonts w:ascii="Verdana" w:hAnsi="Verdana"/>
          <w:i/>
          <w:iCs/>
          <w:szCs w:val="20"/>
          <w:lang w:val="en-GB"/>
        </w:rPr>
        <w:t>International</w:t>
      </w:r>
      <w:r w:rsidR="00773FC3" w:rsidRPr="00D91C21">
        <w:rPr>
          <w:rFonts w:ascii="Verdana" w:hAnsi="Verdana"/>
          <w:i/>
          <w:iCs/>
          <w:szCs w:val="20"/>
          <w:lang w:val="en-GB"/>
        </w:rPr>
        <w:t xml:space="preserve"> </w:t>
      </w:r>
      <w:r w:rsidRPr="00D91C21">
        <w:rPr>
          <w:rFonts w:ascii="Verdana" w:hAnsi="Verdana"/>
          <w:i/>
          <w:iCs/>
          <w:szCs w:val="20"/>
          <w:lang w:val="en-GB"/>
        </w:rPr>
        <w:t>Journal of Entrepreneurial Behavior &amp; Research</w:t>
      </w:r>
      <w:r w:rsidRPr="00D91C21">
        <w:rPr>
          <w:rFonts w:ascii="Verdana" w:hAnsi="Verdana"/>
          <w:szCs w:val="20"/>
          <w:lang w:val="en-GB"/>
        </w:rPr>
        <w:t xml:space="preserve">, </w:t>
      </w:r>
      <w:r w:rsidRPr="00D91C21">
        <w:rPr>
          <w:rFonts w:ascii="Verdana" w:hAnsi="Verdana"/>
          <w:i/>
          <w:iCs/>
          <w:szCs w:val="20"/>
          <w:lang w:val="en-GB"/>
        </w:rPr>
        <w:t>23</w:t>
      </w:r>
      <w:r w:rsidRPr="00D91C21">
        <w:rPr>
          <w:rFonts w:ascii="Verdana" w:hAnsi="Verdana"/>
          <w:szCs w:val="20"/>
          <w:lang w:val="en-GB"/>
        </w:rPr>
        <w:t xml:space="preserve">(1), pp.4-19. </w:t>
      </w:r>
    </w:p>
    <w:p w14:paraId="3A0350DB" w14:textId="2FA9E27A" w:rsidR="00DA2C65" w:rsidRPr="00744DC7" w:rsidRDefault="00DA2C65" w:rsidP="009E1C8D">
      <w:pPr>
        <w:ind w:left="567" w:hanging="567"/>
        <w:rPr>
          <w:rFonts w:ascii="Verdana" w:hAnsi="Verdana"/>
          <w:szCs w:val="20"/>
          <w:lang w:val="en-GB"/>
        </w:rPr>
      </w:pPr>
    </w:p>
    <w:sectPr w:rsidR="00DA2C65" w:rsidRPr="00744DC7" w:rsidSect="00773FC3">
      <w:headerReference w:type="default" r:id="rId19"/>
      <w:type w:val="continuous"/>
      <w:pgSz w:w="11906" w:h="16838" w:code="9"/>
      <w:pgMar w:top="1418" w:right="1418" w:bottom="1134"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4E2F" w14:textId="77777777" w:rsidR="00563B62" w:rsidRDefault="00563B62">
      <w:r>
        <w:separator/>
      </w:r>
    </w:p>
  </w:endnote>
  <w:endnote w:type="continuationSeparator" w:id="0">
    <w:p w14:paraId="367734FF" w14:textId="77777777" w:rsidR="00563B62" w:rsidRDefault="0056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4767"/>
      <w:docPartObj>
        <w:docPartGallery w:val="Page Numbers (Bottom of Page)"/>
        <w:docPartUnique/>
      </w:docPartObj>
    </w:sdtPr>
    <w:sdtEndPr>
      <w:rPr>
        <w:noProof/>
      </w:rPr>
    </w:sdtEndPr>
    <w:sdtContent>
      <w:p w14:paraId="7ECD4422" w14:textId="7B04D819" w:rsidR="00DC15DC" w:rsidRDefault="00DC15DC" w:rsidP="00EA7922">
        <w:pPr>
          <w:pStyle w:val="Footer"/>
          <w:pBdr>
            <w:top w:val="single" w:sz="8" w:space="4" w:color="000000"/>
          </w:pBdr>
        </w:pPr>
        <w:r>
          <w:fldChar w:fldCharType="begin"/>
        </w:r>
        <w:r>
          <w:instrText xml:space="preserve"> PAGE   \* MERGEFORMAT </w:instrText>
        </w:r>
        <w:r>
          <w:fldChar w:fldCharType="separate"/>
        </w:r>
        <w:r w:rsidR="00E76522">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733666"/>
      <w:docPartObj>
        <w:docPartGallery w:val="Page Numbers (Bottom of Page)"/>
        <w:docPartUnique/>
      </w:docPartObj>
    </w:sdtPr>
    <w:sdtEndPr/>
    <w:sdtContent>
      <w:p w14:paraId="45911614" w14:textId="52A139F4" w:rsidR="00393B1F" w:rsidRDefault="00393B1F" w:rsidP="00EA7922">
        <w:pPr>
          <w:pStyle w:val="Footer"/>
          <w:pBdr>
            <w:top w:val="single" w:sz="8" w:space="4" w:color="000000"/>
          </w:pBdr>
          <w:jc w:val="right"/>
        </w:pPr>
        <w:r>
          <w:fldChar w:fldCharType="begin"/>
        </w:r>
        <w:r>
          <w:instrText>PAGE   \* MERGEFORMAT</w:instrText>
        </w:r>
        <w:r>
          <w:fldChar w:fldCharType="separate"/>
        </w:r>
        <w:r w:rsidR="00E76522">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EBEC" w14:textId="77777777" w:rsidR="00563B62" w:rsidRDefault="00563B62">
      <w:r>
        <w:separator/>
      </w:r>
    </w:p>
  </w:footnote>
  <w:footnote w:type="continuationSeparator" w:id="0">
    <w:p w14:paraId="0E783B16" w14:textId="77777777" w:rsidR="00563B62" w:rsidRDefault="0056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8DC0" w14:textId="600720B6" w:rsidR="00805281" w:rsidRPr="00B22B84" w:rsidRDefault="00F27D79" w:rsidP="001B5611">
    <w:pPr>
      <w:pStyle w:val="a3"/>
      <w:pBdr>
        <w:bottom w:val="single" w:sz="6" w:space="4" w:color="auto"/>
      </w:pBdr>
      <w:spacing w:after="60"/>
      <w:rPr>
        <w:sz w:val="20"/>
        <w:szCs w:val="20"/>
      </w:rPr>
    </w:pPr>
    <w:r w:rsidRPr="00F27D79">
      <w:rPr>
        <w:sz w:val="20"/>
        <w:szCs w:val="20"/>
        <w:lang w:val="es-MX"/>
      </w:rPr>
      <w:t>Kowo Akpoviroro, Olusegun ObaAdenuga, Akinbola Amos, Salau Alhaji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7A82" w14:textId="4567DAD1" w:rsidR="00805281" w:rsidRPr="00B22B84" w:rsidRDefault="00183E8F" w:rsidP="0072092B">
    <w:pPr>
      <w:pStyle w:val="a3"/>
      <w:pBdr>
        <w:bottom w:val="single" w:sz="6" w:space="4" w:color="auto"/>
      </w:pBdr>
      <w:spacing w:after="60"/>
      <w:rPr>
        <w:sz w:val="20"/>
        <w:szCs w:val="20"/>
        <w:lang w:val="en-GB"/>
      </w:rPr>
    </w:pPr>
    <w:r w:rsidRPr="0072092B">
      <w:rPr>
        <w:sz w:val="20"/>
        <w:szCs w:val="20"/>
        <w:lang w:val="en-GB"/>
      </w:rPr>
      <w:t xml:space="preserve">The Influence </w:t>
    </w:r>
    <w:r>
      <w:rPr>
        <w:sz w:val="20"/>
        <w:szCs w:val="20"/>
        <w:lang w:val="en-GB"/>
      </w:rPr>
      <w:t>o</w:t>
    </w:r>
    <w:r w:rsidRPr="0072092B">
      <w:rPr>
        <w:sz w:val="20"/>
        <w:szCs w:val="20"/>
        <w:lang w:val="en-GB"/>
      </w:rPr>
      <w:t xml:space="preserve">f Entrepreneurship Education </w:t>
    </w:r>
    <w:r>
      <w:rPr>
        <w:sz w:val="20"/>
        <w:szCs w:val="20"/>
        <w:lang w:val="en-GB"/>
      </w:rPr>
      <w:t>o</w:t>
    </w:r>
    <w:r w:rsidRPr="0072092B">
      <w:rPr>
        <w:sz w:val="20"/>
        <w:szCs w:val="20"/>
        <w:lang w:val="en-GB"/>
      </w:rPr>
      <w:t>n Entrepreneurial Intention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8F85" w14:textId="56D2CEFF" w:rsidR="008D7FCD" w:rsidRPr="00810FC1" w:rsidRDefault="00810FC1" w:rsidP="00810FC1">
    <w:pPr>
      <w:pBdr>
        <w:bottom w:val="single" w:sz="6" w:space="4" w:color="auto"/>
      </w:pBdr>
      <w:tabs>
        <w:tab w:val="center" w:pos="4536"/>
        <w:tab w:val="right" w:pos="9072"/>
      </w:tabs>
      <w:spacing w:after="60"/>
      <w:rPr>
        <w:rFonts w:ascii="Verdana" w:hAnsi="Verdana"/>
        <w:szCs w:val="20"/>
        <w:lang w:val="en-GB"/>
      </w:rPr>
    </w:pPr>
    <w:r w:rsidRPr="00810FC1">
      <w:rPr>
        <w:rFonts w:ascii="Verdana" w:hAnsi="Verdana"/>
        <w:szCs w:val="20"/>
        <w:lang w:val="en-GB"/>
      </w:rPr>
      <w:t>The Influence of Entrepreneurship Education on Entrepreneurial Intention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D3C4" w14:textId="77777777" w:rsidR="00555A00" w:rsidRPr="00B22B84" w:rsidRDefault="00555A00" w:rsidP="00DA2DE9">
    <w:pPr>
      <w:pStyle w:val="a3"/>
      <w:rPr>
        <w:sz w:val="20"/>
        <w:szCs w:val="20"/>
        <w:lang w:val="en-GB"/>
      </w:rPr>
    </w:pPr>
    <w:r w:rsidRPr="00B22B84">
      <w:rPr>
        <w:sz w:val="20"/>
        <w:szCs w:val="20"/>
        <w:lang w:val="en-GB"/>
      </w:rPr>
      <w:t xml:space="preserve">Possibilities for the development of regional knowledge management networks </w:t>
    </w:r>
    <w:r>
      <w:rPr>
        <w:sz w:val="20"/>
        <w:szCs w:val="20"/>
        <w:lang w:val="en-GB"/>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A1E3" w14:textId="77777777" w:rsidR="006E75ED" w:rsidRPr="00B22B84" w:rsidRDefault="006E75ED" w:rsidP="00DA2DE9">
    <w:pPr>
      <w:pStyle w:val="a3"/>
      <w:rPr>
        <w:sz w:val="20"/>
        <w:szCs w:val="20"/>
        <w:lang w:val="en-GB"/>
      </w:rPr>
    </w:pPr>
    <w:r w:rsidRPr="00B22B84">
      <w:rPr>
        <w:sz w:val="20"/>
        <w:szCs w:val="20"/>
        <w:lang w:val="en-GB"/>
      </w:rPr>
      <w:t xml:space="preserve">Possibilities for the development of regional knowledge management networks </w:t>
    </w:r>
    <w:r>
      <w:rPr>
        <w:sz w:val="20"/>
        <w:szCs w:val="20"/>
        <w:lang w:val="en-G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46BA" w14:textId="77777777" w:rsidR="009879FF" w:rsidRPr="00B22B84" w:rsidRDefault="009879FF" w:rsidP="00DA2DE9">
    <w:pPr>
      <w:pStyle w:val="a3"/>
      <w:rPr>
        <w:sz w:val="20"/>
        <w:szCs w:val="20"/>
        <w:lang w:val="en-GB"/>
      </w:rPr>
    </w:pPr>
    <w:r w:rsidRPr="00B22B84">
      <w:rPr>
        <w:sz w:val="20"/>
        <w:szCs w:val="20"/>
        <w:lang w:val="en-GB"/>
      </w:rPr>
      <w:t xml:space="preserve">Possibilities for the development of regional knowledge management networks </w:t>
    </w:r>
    <w:r>
      <w:rPr>
        <w:sz w:val="20"/>
        <w:szCs w:val="20"/>
        <w:lang w:val="en-GB"/>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9DA" w14:textId="77777777" w:rsidR="00CF0BAA" w:rsidRPr="00B22B84" w:rsidRDefault="00CF0BAA" w:rsidP="00DA2DE9">
    <w:pPr>
      <w:pStyle w:val="a3"/>
      <w:rPr>
        <w:sz w:val="20"/>
        <w:szCs w:val="20"/>
        <w:lang w:val="en-GB"/>
      </w:rPr>
    </w:pPr>
    <w:r w:rsidRPr="00B22B84">
      <w:rPr>
        <w:sz w:val="20"/>
        <w:szCs w:val="20"/>
        <w:lang w:val="en-GB"/>
      </w:rPr>
      <w:t xml:space="preserve">Possibilities for the development of regional knowledge management networks </w:t>
    </w:r>
    <w:r>
      <w:rPr>
        <w:sz w:val="20"/>
        <w:szCs w:val="20"/>
        <w:lang w:val="en-G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F829" w14:textId="77777777" w:rsidR="008063E7" w:rsidRPr="00B22B84" w:rsidRDefault="008063E7" w:rsidP="00DA2DE9">
    <w:pPr>
      <w:pStyle w:val="a3"/>
      <w:rPr>
        <w:sz w:val="20"/>
        <w:szCs w:val="20"/>
        <w:lang w:val="en-GB"/>
      </w:rPr>
    </w:pPr>
    <w:r w:rsidRPr="00B22B84">
      <w:rPr>
        <w:sz w:val="20"/>
        <w:szCs w:val="20"/>
        <w:lang w:val="en-GB"/>
      </w:rPr>
      <w:t xml:space="preserve">Possibilities for the development of regional knowledge management networks </w:t>
    </w:r>
    <w:r>
      <w:rPr>
        <w:sz w:val="20"/>
        <w:szCs w:val="20"/>
        <w:lang w:val="en-G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3352" w14:textId="77777777" w:rsidR="00805281" w:rsidRPr="00B22B84" w:rsidRDefault="00287706" w:rsidP="00DA2DE9">
    <w:pPr>
      <w:pStyle w:val="a3"/>
      <w:rPr>
        <w:sz w:val="20"/>
        <w:szCs w:val="20"/>
        <w:lang w:val="en-GB"/>
      </w:rPr>
    </w:pPr>
    <w:r w:rsidRPr="00B22B84">
      <w:rPr>
        <w:sz w:val="20"/>
        <w:szCs w:val="20"/>
        <w:lang w:val="en-GB"/>
      </w:rPr>
      <w:t xml:space="preserve">Possibilities for the development of regional knowledge management networks </w:t>
    </w:r>
    <w:r w:rsidR="00B22B84">
      <w:rPr>
        <w:sz w:val="20"/>
        <w:szCs w:val="20"/>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DD6"/>
    <w:multiLevelType w:val="hybridMultilevel"/>
    <w:tmpl w:val="5412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53252"/>
    <w:multiLevelType w:val="hybridMultilevel"/>
    <w:tmpl w:val="677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D7D9D"/>
    <w:multiLevelType w:val="hybridMultilevel"/>
    <w:tmpl w:val="9202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8A"/>
    <w:rsid w:val="000164EF"/>
    <w:rsid w:val="0002101A"/>
    <w:rsid w:val="00021BF7"/>
    <w:rsid w:val="000226E8"/>
    <w:rsid w:val="0002599C"/>
    <w:rsid w:val="000265BA"/>
    <w:rsid w:val="00026908"/>
    <w:rsid w:val="000337DC"/>
    <w:rsid w:val="00034F38"/>
    <w:rsid w:val="00037A16"/>
    <w:rsid w:val="000501A8"/>
    <w:rsid w:val="000509D6"/>
    <w:rsid w:val="00054792"/>
    <w:rsid w:val="000548A4"/>
    <w:rsid w:val="000651B1"/>
    <w:rsid w:val="0006558F"/>
    <w:rsid w:val="00070BFC"/>
    <w:rsid w:val="0007453A"/>
    <w:rsid w:val="00082615"/>
    <w:rsid w:val="00083276"/>
    <w:rsid w:val="00086833"/>
    <w:rsid w:val="0009065C"/>
    <w:rsid w:val="0009264F"/>
    <w:rsid w:val="000A17AA"/>
    <w:rsid w:val="000A3A11"/>
    <w:rsid w:val="000A4910"/>
    <w:rsid w:val="000B1D28"/>
    <w:rsid w:val="000B1F24"/>
    <w:rsid w:val="000B463E"/>
    <w:rsid w:val="000B6229"/>
    <w:rsid w:val="000B6674"/>
    <w:rsid w:val="000B74BB"/>
    <w:rsid w:val="000C0B81"/>
    <w:rsid w:val="000C4CDC"/>
    <w:rsid w:val="000C7AB6"/>
    <w:rsid w:val="000D58E1"/>
    <w:rsid w:val="000E26F8"/>
    <w:rsid w:val="000E39C8"/>
    <w:rsid w:val="000F2683"/>
    <w:rsid w:val="000F2FAB"/>
    <w:rsid w:val="00102258"/>
    <w:rsid w:val="00105B9D"/>
    <w:rsid w:val="00117FCD"/>
    <w:rsid w:val="00120F1D"/>
    <w:rsid w:val="00123935"/>
    <w:rsid w:val="00135161"/>
    <w:rsid w:val="001544C6"/>
    <w:rsid w:val="00156544"/>
    <w:rsid w:val="00160139"/>
    <w:rsid w:val="001626CE"/>
    <w:rsid w:val="00165AA5"/>
    <w:rsid w:val="00180188"/>
    <w:rsid w:val="00180E4E"/>
    <w:rsid w:val="00183E8F"/>
    <w:rsid w:val="00184E67"/>
    <w:rsid w:val="0019447B"/>
    <w:rsid w:val="0019597A"/>
    <w:rsid w:val="0019612C"/>
    <w:rsid w:val="00197C3B"/>
    <w:rsid w:val="001A4783"/>
    <w:rsid w:val="001B1090"/>
    <w:rsid w:val="001B245C"/>
    <w:rsid w:val="001B39D2"/>
    <w:rsid w:val="001B4419"/>
    <w:rsid w:val="001B5611"/>
    <w:rsid w:val="001B6284"/>
    <w:rsid w:val="001B6F56"/>
    <w:rsid w:val="001B71D1"/>
    <w:rsid w:val="001C3CBD"/>
    <w:rsid w:val="001D0C46"/>
    <w:rsid w:val="001D2BBE"/>
    <w:rsid w:val="001E0807"/>
    <w:rsid w:val="001E0B2F"/>
    <w:rsid w:val="001F0E36"/>
    <w:rsid w:val="001F7657"/>
    <w:rsid w:val="002048F8"/>
    <w:rsid w:val="00205327"/>
    <w:rsid w:val="002122F3"/>
    <w:rsid w:val="002131B9"/>
    <w:rsid w:val="00235B80"/>
    <w:rsid w:val="0023693F"/>
    <w:rsid w:val="00237644"/>
    <w:rsid w:val="0024207F"/>
    <w:rsid w:val="00242DB6"/>
    <w:rsid w:val="002461D1"/>
    <w:rsid w:val="00247400"/>
    <w:rsid w:val="00255731"/>
    <w:rsid w:val="0025773B"/>
    <w:rsid w:val="00263F8A"/>
    <w:rsid w:val="002776B5"/>
    <w:rsid w:val="00280793"/>
    <w:rsid w:val="002834F5"/>
    <w:rsid w:val="002847E8"/>
    <w:rsid w:val="00287706"/>
    <w:rsid w:val="0029094F"/>
    <w:rsid w:val="00295DE0"/>
    <w:rsid w:val="002A294B"/>
    <w:rsid w:val="002A5378"/>
    <w:rsid w:val="002A7491"/>
    <w:rsid w:val="002C08CE"/>
    <w:rsid w:val="002C349C"/>
    <w:rsid w:val="002C4494"/>
    <w:rsid w:val="002C631A"/>
    <w:rsid w:val="002D5926"/>
    <w:rsid w:val="002E0C54"/>
    <w:rsid w:val="002E29C3"/>
    <w:rsid w:val="002F270D"/>
    <w:rsid w:val="002F44F2"/>
    <w:rsid w:val="002F4C4B"/>
    <w:rsid w:val="00303CDB"/>
    <w:rsid w:val="0030603B"/>
    <w:rsid w:val="00307358"/>
    <w:rsid w:val="003107A2"/>
    <w:rsid w:val="003234BD"/>
    <w:rsid w:val="003254A6"/>
    <w:rsid w:val="00325E2C"/>
    <w:rsid w:val="00326DB3"/>
    <w:rsid w:val="00335230"/>
    <w:rsid w:val="00336ED6"/>
    <w:rsid w:val="00352807"/>
    <w:rsid w:val="003561D0"/>
    <w:rsid w:val="003731A9"/>
    <w:rsid w:val="003749B9"/>
    <w:rsid w:val="0038163E"/>
    <w:rsid w:val="0038657C"/>
    <w:rsid w:val="00392CB3"/>
    <w:rsid w:val="00393B1F"/>
    <w:rsid w:val="00395CF8"/>
    <w:rsid w:val="003A0D60"/>
    <w:rsid w:val="003A37CF"/>
    <w:rsid w:val="003B48DD"/>
    <w:rsid w:val="003B68F5"/>
    <w:rsid w:val="003C08FD"/>
    <w:rsid w:val="003D01EF"/>
    <w:rsid w:val="003D1386"/>
    <w:rsid w:val="003D52EB"/>
    <w:rsid w:val="003D7BB0"/>
    <w:rsid w:val="003E5E74"/>
    <w:rsid w:val="003F1968"/>
    <w:rsid w:val="003F1F97"/>
    <w:rsid w:val="003F77A5"/>
    <w:rsid w:val="00400C79"/>
    <w:rsid w:val="00413C18"/>
    <w:rsid w:val="004306BA"/>
    <w:rsid w:val="00431F1F"/>
    <w:rsid w:val="00436405"/>
    <w:rsid w:val="004565D7"/>
    <w:rsid w:val="004670B0"/>
    <w:rsid w:val="00471A41"/>
    <w:rsid w:val="00474931"/>
    <w:rsid w:val="004769A9"/>
    <w:rsid w:val="004824A4"/>
    <w:rsid w:val="00487C55"/>
    <w:rsid w:val="00492690"/>
    <w:rsid w:val="004A27F5"/>
    <w:rsid w:val="004A3586"/>
    <w:rsid w:val="004A553E"/>
    <w:rsid w:val="004A73AF"/>
    <w:rsid w:val="004A774E"/>
    <w:rsid w:val="004B5BD8"/>
    <w:rsid w:val="004C0697"/>
    <w:rsid w:val="004C1942"/>
    <w:rsid w:val="004C2683"/>
    <w:rsid w:val="004C5159"/>
    <w:rsid w:val="004C5A62"/>
    <w:rsid w:val="004C743F"/>
    <w:rsid w:val="004D009B"/>
    <w:rsid w:val="004D2D39"/>
    <w:rsid w:val="004D6E8F"/>
    <w:rsid w:val="004D7DB9"/>
    <w:rsid w:val="004E2C02"/>
    <w:rsid w:val="004E3B39"/>
    <w:rsid w:val="004E7578"/>
    <w:rsid w:val="00504441"/>
    <w:rsid w:val="00510612"/>
    <w:rsid w:val="00510CE1"/>
    <w:rsid w:val="00521206"/>
    <w:rsid w:val="00522090"/>
    <w:rsid w:val="00523155"/>
    <w:rsid w:val="00527DFF"/>
    <w:rsid w:val="00533889"/>
    <w:rsid w:val="005378BB"/>
    <w:rsid w:val="00541643"/>
    <w:rsid w:val="00541FE3"/>
    <w:rsid w:val="00546352"/>
    <w:rsid w:val="00546C51"/>
    <w:rsid w:val="00555A00"/>
    <w:rsid w:val="00557875"/>
    <w:rsid w:val="00557F0E"/>
    <w:rsid w:val="00561CA5"/>
    <w:rsid w:val="0056232A"/>
    <w:rsid w:val="00563B62"/>
    <w:rsid w:val="00564612"/>
    <w:rsid w:val="005701D2"/>
    <w:rsid w:val="00570A05"/>
    <w:rsid w:val="005718D4"/>
    <w:rsid w:val="0058335A"/>
    <w:rsid w:val="0059003A"/>
    <w:rsid w:val="00590C56"/>
    <w:rsid w:val="0059676A"/>
    <w:rsid w:val="005A3CFA"/>
    <w:rsid w:val="005A49D0"/>
    <w:rsid w:val="005A5741"/>
    <w:rsid w:val="005A7BCA"/>
    <w:rsid w:val="005B205F"/>
    <w:rsid w:val="005C3667"/>
    <w:rsid w:val="005D081A"/>
    <w:rsid w:val="005D2FDA"/>
    <w:rsid w:val="005D3F46"/>
    <w:rsid w:val="005D5817"/>
    <w:rsid w:val="005E3CF5"/>
    <w:rsid w:val="005E58F0"/>
    <w:rsid w:val="005E6116"/>
    <w:rsid w:val="005F4D76"/>
    <w:rsid w:val="005F7092"/>
    <w:rsid w:val="006111BA"/>
    <w:rsid w:val="0063352C"/>
    <w:rsid w:val="00637ABD"/>
    <w:rsid w:val="006426A8"/>
    <w:rsid w:val="00651601"/>
    <w:rsid w:val="00656773"/>
    <w:rsid w:val="0065689A"/>
    <w:rsid w:val="00664F84"/>
    <w:rsid w:val="00667665"/>
    <w:rsid w:val="006771DE"/>
    <w:rsid w:val="006812F2"/>
    <w:rsid w:val="00683265"/>
    <w:rsid w:val="00686A8C"/>
    <w:rsid w:val="0068740B"/>
    <w:rsid w:val="0068771C"/>
    <w:rsid w:val="006952D2"/>
    <w:rsid w:val="00695E09"/>
    <w:rsid w:val="00696B22"/>
    <w:rsid w:val="006976BF"/>
    <w:rsid w:val="006A19C3"/>
    <w:rsid w:val="006A2D0A"/>
    <w:rsid w:val="006B239F"/>
    <w:rsid w:val="006C3602"/>
    <w:rsid w:val="006D5698"/>
    <w:rsid w:val="006D5DC9"/>
    <w:rsid w:val="006D7B57"/>
    <w:rsid w:val="006E5F2A"/>
    <w:rsid w:val="006E6443"/>
    <w:rsid w:val="006E75ED"/>
    <w:rsid w:val="006F4BD3"/>
    <w:rsid w:val="0070007D"/>
    <w:rsid w:val="007033A2"/>
    <w:rsid w:val="00713B4A"/>
    <w:rsid w:val="00716AFB"/>
    <w:rsid w:val="0072092B"/>
    <w:rsid w:val="00726995"/>
    <w:rsid w:val="00726EDC"/>
    <w:rsid w:val="0073071F"/>
    <w:rsid w:val="0073143D"/>
    <w:rsid w:val="007322C0"/>
    <w:rsid w:val="00732720"/>
    <w:rsid w:val="00733927"/>
    <w:rsid w:val="00734D3B"/>
    <w:rsid w:val="00737C6B"/>
    <w:rsid w:val="007412A2"/>
    <w:rsid w:val="00744DC7"/>
    <w:rsid w:val="007454C0"/>
    <w:rsid w:val="007474DE"/>
    <w:rsid w:val="00750102"/>
    <w:rsid w:val="007564E0"/>
    <w:rsid w:val="007574D5"/>
    <w:rsid w:val="00773FC3"/>
    <w:rsid w:val="007805CE"/>
    <w:rsid w:val="00780CB8"/>
    <w:rsid w:val="007920A4"/>
    <w:rsid w:val="007B0C8F"/>
    <w:rsid w:val="007B1AD3"/>
    <w:rsid w:val="007B74BE"/>
    <w:rsid w:val="007C087D"/>
    <w:rsid w:val="007C13B3"/>
    <w:rsid w:val="007C2A7B"/>
    <w:rsid w:val="007C764B"/>
    <w:rsid w:val="007D200B"/>
    <w:rsid w:val="007D7353"/>
    <w:rsid w:val="007E5C7A"/>
    <w:rsid w:val="007F3618"/>
    <w:rsid w:val="007F523B"/>
    <w:rsid w:val="00800C49"/>
    <w:rsid w:val="00805281"/>
    <w:rsid w:val="008063E7"/>
    <w:rsid w:val="00810FC1"/>
    <w:rsid w:val="008214D9"/>
    <w:rsid w:val="00821DC9"/>
    <w:rsid w:val="008354E9"/>
    <w:rsid w:val="00841B8B"/>
    <w:rsid w:val="0084617C"/>
    <w:rsid w:val="00846AD0"/>
    <w:rsid w:val="00862DA8"/>
    <w:rsid w:val="00863A64"/>
    <w:rsid w:val="00872844"/>
    <w:rsid w:val="00883C44"/>
    <w:rsid w:val="008878AC"/>
    <w:rsid w:val="00892552"/>
    <w:rsid w:val="0089279B"/>
    <w:rsid w:val="008971DD"/>
    <w:rsid w:val="008A3D8A"/>
    <w:rsid w:val="008A4410"/>
    <w:rsid w:val="008A47DF"/>
    <w:rsid w:val="008A4A21"/>
    <w:rsid w:val="008A5119"/>
    <w:rsid w:val="008C0C8B"/>
    <w:rsid w:val="008C57E8"/>
    <w:rsid w:val="008C7103"/>
    <w:rsid w:val="008D39A9"/>
    <w:rsid w:val="008D7FCD"/>
    <w:rsid w:val="008E2644"/>
    <w:rsid w:val="008F566F"/>
    <w:rsid w:val="008F6616"/>
    <w:rsid w:val="008F7FF9"/>
    <w:rsid w:val="00902322"/>
    <w:rsid w:val="00902E13"/>
    <w:rsid w:val="00903286"/>
    <w:rsid w:val="00903C2D"/>
    <w:rsid w:val="00903D24"/>
    <w:rsid w:val="009071CE"/>
    <w:rsid w:val="00907A9C"/>
    <w:rsid w:val="00917D79"/>
    <w:rsid w:val="0092046F"/>
    <w:rsid w:val="009259C7"/>
    <w:rsid w:val="00930068"/>
    <w:rsid w:val="009312E9"/>
    <w:rsid w:val="00932338"/>
    <w:rsid w:val="00933417"/>
    <w:rsid w:val="00934D3A"/>
    <w:rsid w:val="009361C9"/>
    <w:rsid w:val="00940AC7"/>
    <w:rsid w:val="009452D7"/>
    <w:rsid w:val="009479E1"/>
    <w:rsid w:val="00960D6D"/>
    <w:rsid w:val="009619C6"/>
    <w:rsid w:val="0096381C"/>
    <w:rsid w:val="00971A4D"/>
    <w:rsid w:val="0097708E"/>
    <w:rsid w:val="009879FF"/>
    <w:rsid w:val="00991FC0"/>
    <w:rsid w:val="009A1C2E"/>
    <w:rsid w:val="009A373A"/>
    <w:rsid w:val="009C67A1"/>
    <w:rsid w:val="009C71FA"/>
    <w:rsid w:val="009D1858"/>
    <w:rsid w:val="009E0297"/>
    <w:rsid w:val="009E1A1C"/>
    <w:rsid w:val="009E1C8D"/>
    <w:rsid w:val="009E382A"/>
    <w:rsid w:val="009E59FF"/>
    <w:rsid w:val="00A00441"/>
    <w:rsid w:val="00A02655"/>
    <w:rsid w:val="00A05BFC"/>
    <w:rsid w:val="00A06608"/>
    <w:rsid w:val="00A1165D"/>
    <w:rsid w:val="00A16749"/>
    <w:rsid w:val="00A17BFC"/>
    <w:rsid w:val="00A2221C"/>
    <w:rsid w:val="00A22744"/>
    <w:rsid w:val="00A2350A"/>
    <w:rsid w:val="00A23F0A"/>
    <w:rsid w:val="00A2619C"/>
    <w:rsid w:val="00A357C5"/>
    <w:rsid w:val="00A40BAB"/>
    <w:rsid w:val="00A51F1E"/>
    <w:rsid w:val="00A657EE"/>
    <w:rsid w:val="00A71597"/>
    <w:rsid w:val="00A8421C"/>
    <w:rsid w:val="00A9392E"/>
    <w:rsid w:val="00AA0596"/>
    <w:rsid w:val="00AB3A01"/>
    <w:rsid w:val="00AB5734"/>
    <w:rsid w:val="00AB7E31"/>
    <w:rsid w:val="00AC0A55"/>
    <w:rsid w:val="00AC7210"/>
    <w:rsid w:val="00AD0736"/>
    <w:rsid w:val="00AD0A91"/>
    <w:rsid w:val="00AD2613"/>
    <w:rsid w:val="00AD3C39"/>
    <w:rsid w:val="00AD7868"/>
    <w:rsid w:val="00AE0AAE"/>
    <w:rsid w:val="00AE3BEB"/>
    <w:rsid w:val="00AE614D"/>
    <w:rsid w:val="00AE6E19"/>
    <w:rsid w:val="00AF606E"/>
    <w:rsid w:val="00AF7EC0"/>
    <w:rsid w:val="00B01A01"/>
    <w:rsid w:val="00B039EC"/>
    <w:rsid w:val="00B1227E"/>
    <w:rsid w:val="00B13938"/>
    <w:rsid w:val="00B13F82"/>
    <w:rsid w:val="00B22B2C"/>
    <w:rsid w:val="00B22B84"/>
    <w:rsid w:val="00B2529B"/>
    <w:rsid w:val="00B25931"/>
    <w:rsid w:val="00B27357"/>
    <w:rsid w:val="00B31644"/>
    <w:rsid w:val="00B32039"/>
    <w:rsid w:val="00B36008"/>
    <w:rsid w:val="00B3740E"/>
    <w:rsid w:val="00B42C6B"/>
    <w:rsid w:val="00B460BD"/>
    <w:rsid w:val="00B5179E"/>
    <w:rsid w:val="00B61263"/>
    <w:rsid w:val="00B6127B"/>
    <w:rsid w:val="00B67370"/>
    <w:rsid w:val="00B714F2"/>
    <w:rsid w:val="00B7229D"/>
    <w:rsid w:val="00B72C95"/>
    <w:rsid w:val="00B97997"/>
    <w:rsid w:val="00BA0958"/>
    <w:rsid w:val="00BA0961"/>
    <w:rsid w:val="00BA0A7C"/>
    <w:rsid w:val="00BA2037"/>
    <w:rsid w:val="00BA3DB3"/>
    <w:rsid w:val="00BA3F93"/>
    <w:rsid w:val="00BA6515"/>
    <w:rsid w:val="00BA6944"/>
    <w:rsid w:val="00BB7082"/>
    <w:rsid w:val="00BC0A8A"/>
    <w:rsid w:val="00BC0F56"/>
    <w:rsid w:val="00BF2972"/>
    <w:rsid w:val="00C118F6"/>
    <w:rsid w:val="00C149E2"/>
    <w:rsid w:val="00C234CE"/>
    <w:rsid w:val="00C31BE4"/>
    <w:rsid w:val="00C33266"/>
    <w:rsid w:val="00C40A9D"/>
    <w:rsid w:val="00C4529D"/>
    <w:rsid w:val="00C47A2B"/>
    <w:rsid w:val="00C47F79"/>
    <w:rsid w:val="00C61D5B"/>
    <w:rsid w:val="00C74B67"/>
    <w:rsid w:val="00C82F3F"/>
    <w:rsid w:val="00C86566"/>
    <w:rsid w:val="00C86AE2"/>
    <w:rsid w:val="00C87937"/>
    <w:rsid w:val="00C91B4E"/>
    <w:rsid w:val="00C91C1D"/>
    <w:rsid w:val="00CA4160"/>
    <w:rsid w:val="00CB0989"/>
    <w:rsid w:val="00CB2359"/>
    <w:rsid w:val="00CB4411"/>
    <w:rsid w:val="00CD33F2"/>
    <w:rsid w:val="00CE0384"/>
    <w:rsid w:val="00CE3EC6"/>
    <w:rsid w:val="00CE6335"/>
    <w:rsid w:val="00CE6987"/>
    <w:rsid w:val="00CE72C4"/>
    <w:rsid w:val="00CF054A"/>
    <w:rsid w:val="00CF0BAA"/>
    <w:rsid w:val="00CF514A"/>
    <w:rsid w:val="00D03C48"/>
    <w:rsid w:val="00D05763"/>
    <w:rsid w:val="00D100D1"/>
    <w:rsid w:val="00D159AF"/>
    <w:rsid w:val="00D2107B"/>
    <w:rsid w:val="00D248F9"/>
    <w:rsid w:val="00D26344"/>
    <w:rsid w:val="00D326CA"/>
    <w:rsid w:val="00D3344E"/>
    <w:rsid w:val="00D354B2"/>
    <w:rsid w:val="00D551F9"/>
    <w:rsid w:val="00D564CC"/>
    <w:rsid w:val="00D56603"/>
    <w:rsid w:val="00D62340"/>
    <w:rsid w:val="00D704A7"/>
    <w:rsid w:val="00D70A7C"/>
    <w:rsid w:val="00D73358"/>
    <w:rsid w:val="00D73E74"/>
    <w:rsid w:val="00D774C0"/>
    <w:rsid w:val="00D80CC2"/>
    <w:rsid w:val="00D856D4"/>
    <w:rsid w:val="00D86777"/>
    <w:rsid w:val="00D91829"/>
    <w:rsid w:val="00D91C21"/>
    <w:rsid w:val="00D93AC3"/>
    <w:rsid w:val="00D97C6F"/>
    <w:rsid w:val="00DA2678"/>
    <w:rsid w:val="00DA2C65"/>
    <w:rsid w:val="00DA2DE9"/>
    <w:rsid w:val="00DB6136"/>
    <w:rsid w:val="00DB7F69"/>
    <w:rsid w:val="00DC15DC"/>
    <w:rsid w:val="00DC213A"/>
    <w:rsid w:val="00DC7E13"/>
    <w:rsid w:val="00DD061B"/>
    <w:rsid w:val="00DE4019"/>
    <w:rsid w:val="00DE6B9D"/>
    <w:rsid w:val="00DF51A4"/>
    <w:rsid w:val="00E02B0D"/>
    <w:rsid w:val="00E04CB8"/>
    <w:rsid w:val="00E11220"/>
    <w:rsid w:val="00E1719F"/>
    <w:rsid w:val="00E33B5D"/>
    <w:rsid w:val="00E40EA5"/>
    <w:rsid w:val="00E421CE"/>
    <w:rsid w:val="00E44F21"/>
    <w:rsid w:val="00E45665"/>
    <w:rsid w:val="00E47D5C"/>
    <w:rsid w:val="00E5025A"/>
    <w:rsid w:val="00E537E2"/>
    <w:rsid w:val="00E55F3E"/>
    <w:rsid w:val="00E76522"/>
    <w:rsid w:val="00E82BAC"/>
    <w:rsid w:val="00E86D78"/>
    <w:rsid w:val="00E912A6"/>
    <w:rsid w:val="00E91A96"/>
    <w:rsid w:val="00E932AF"/>
    <w:rsid w:val="00E93C79"/>
    <w:rsid w:val="00EA1642"/>
    <w:rsid w:val="00EA7922"/>
    <w:rsid w:val="00EC1360"/>
    <w:rsid w:val="00EC44A1"/>
    <w:rsid w:val="00EC7379"/>
    <w:rsid w:val="00ED2EE2"/>
    <w:rsid w:val="00EE4999"/>
    <w:rsid w:val="00EE49DF"/>
    <w:rsid w:val="00EF3577"/>
    <w:rsid w:val="00EF68A1"/>
    <w:rsid w:val="00F002DE"/>
    <w:rsid w:val="00F0581A"/>
    <w:rsid w:val="00F149D6"/>
    <w:rsid w:val="00F15D6E"/>
    <w:rsid w:val="00F20DD4"/>
    <w:rsid w:val="00F21AB3"/>
    <w:rsid w:val="00F27D79"/>
    <w:rsid w:val="00F341CB"/>
    <w:rsid w:val="00F366B5"/>
    <w:rsid w:val="00F448B0"/>
    <w:rsid w:val="00F501FD"/>
    <w:rsid w:val="00F50246"/>
    <w:rsid w:val="00F53E23"/>
    <w:rsid w:val="00F60BFD"/>
    <w:rsid w:val="00F70F75"/>
    <w:rsid w:val="00F72724"/>
    <w:rsid w:val="00F72CC0"/>
    <w:rsid w:val="00F7592A"/>
    <w:rsid w:val="00F80A00"/>
    <w:rsid w:val="00F80B20"/>
    <w:rsid w:val="00F81077"/>
    <w:rsid w:val="00F820EA"/>
    <w:rsid w:val="00FA1DA0"/>
    <w:rsid w:val="00FA7179"/>
    <w:rsid w:val="00FB2BBA"/>
    <w:rsid w:val="00FD51DE"/>
    <w:rsid w:val="00FD68DC"/>
    <w:rsid w:val="00FE0F53"/>
    <w:rsid w:val="00FE1A49"/>
    <w:rsid w:val="00FE2496"/>
    <w:rsid w:val="00FE7A9F"/>
    <w:rsid w:val="00FF05AD"/>
    <w:rsid w:val="00FF19CC"/>
    <w:rsid w:val="00FF2C0A"/>
    <w:rsid w:val="00FF32BC"/>
    <w:rsid w:val="00FF59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0F052"/>
  <w15:chartTrackingRefBased/>
  <w15:docId w15:val="{9696B1F2-3970-471B-82B4-4E819B6A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FC1"/>
    <w:pPr>
      <w:jc w:val="both"/>
    </w:pPr>
    <w:rPr>
      <w:rFonts w:ascii="Arial" w:hAnsi="Arial"/>
      <w:szCs w:val="24"/>
    </w:rPr>
  </w:style>
  <w:style w:type="paragraph" w:styleId="Heading1">
    <w:name w:val="heading 1"/>
    <w:basedOn w:val="Normal"/>
    <w:next w:val="Normal"/>
    <w:link w:val="Heading1Char"/>
    <w:qFormat/>
    <w:rsid w:val="00070B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F2C0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86566"/>
    <w:rPr>
      <w:szCs w:val="20"/>
    </w:rPr>
  </w:style>
  <w:style w:type="character" w:styleId="FootnoteReference">
    <w:name w:val="footnote reference"/>
    <w:semiHidden/>
    <w:rsid w:val="00C86566"/>
    <w:rPr>
      <w:vertAlign w:val="superscript"/>
    </w:rPr>
  </w:style>
  <w:style w:type="paragraph" w:styleId="Header">
    <w:name w:val="header"/>
    <w:basedOn w:val="Normal"/>
    <w:link w:val="HeaderChar"/>
    <w:rsid w:val="00E11220"/>
    <w:pPr>
      <w:tabs>
        <w:tab w:val="center" w:pos="4536"/>
        <w:tab w:val="right" w:pos="9072"/>
      </w:tabs>
    </w:pPr>
  </w:style>
  <w:style w:type="paragraph" w:styleId="Footer">
    <w:name w:val="footer"/>
    <w:basedOn w:val="Normal"/>
    <w:link w:val="FooterChar"/>
    <w:uiPriority w:val="99"/>
    <w:rsid w:val="00E11220"/>
    <w:pPr>
      <w:tabs>
        <w:tab w:val="center" w:pos="4536"/>
        <w:tab w:val="right" w:pos="9072"/>
      </w:tabs>
    </w:pPr>
  </w:style>
  <w:style w:type="table" w:styleId="TableGrid">
    <w:name w:val="Table Grid"/>
    <w:basedOn w:val="TableNormal"/>
    <w:uiPriority w:val="59"/>
    <w:rsid w:val="00CB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E29C3"/>
    <w:pPr>
      <w:spacing w:after="60"/>
      <w:jc w:val="center"/>
      <w:outlineLvl w:val="1"/>
    </w:pPr>
    <w:rPr>
      <w:rFonts w:ascii="Cambria" w:hAnsi="Cambria"/>
    </w:rPr>
  </w:style>
  <w:style w:type="character" w:customStyle="1" w:styleId="SubtitleChar">
    <w:name w:val="Subtitle Char"/>
    <w:link w:val="Subtitle"/>
    <w:rsid w:val="002E29C3"/>
    <w:rPr>
      <w:rFonts w:ascii="Cambria" w:eastAsia="Times New Roman" w:hAnsi="Cambria" w:cs="Times New Roman"/>
      <w:sz w:val="24"/>
      <w:szCs w:val="24"/>
    </w:rPr>
  </w:style>
  <w:style w:type="paragraph" w:styleId="Title">
    <w:name w:val="Title"/>
    <w:aliases w:val="Заглавие"/>
    <w:basedOn w:val="Normal"/>
    <w:next w:val="Normal"/>
    <w:link w:val="TitleChar"/>
    <w:autoRedefine/>
    <w:qFormat/>
    <w:rsid w:val="00CF514A"/>
    <w:pPr>
      <w:spacing w:after="60"/>
      <w:ind w:left="3062"/>
      <w:outlineLvl w:val="0"/>
    </w:pPr>
    <w:rPr>
      <w:rFonts w:ascii="Verdana" w:hAnsi="Verdana"/>
      <w:b/>
      <w:bCs/>
      <w:kern w:val="28"/>
      <w:sz w:val="32"/>
      <w:szCs w:val="32"/>
    </w:rPr>
  </w:style>
  <w:style w:type="character" w:customStyle="1" w:styleId="TitleChar">
    <w:name w:val="Title Char"/>
    <w:aliases w:val="Заглавие Char"/>
    <w:link w:val="Title"/>
    <w:rsid w:val="00CF514A"/>
    <w:rPr>
      <w:rFonts w:ascii="Verdana" w:hAnsi="Verdana"/>
      <w:b/>
      <w:bCs/>
      <w:kern w:val="28"/>
      <w:sz w:val="32"/>
      <w:szCs w:val="32"/>
      <w:lang w:val="bg-BG" w:eastAsia="bg-BG" w:bidi="ar-SA"/>
    </w:rPr>
  </w:style>
  <w:style w:type="paragraph" w:customStyle="1" w:styleId="a">
    <w:name w:val="Автор"/>
    <w:basedOn w:val="Normal"/>
    <w:link w:val="Char"/>
    <w:qFormat/>
    <w:rsid w:val="00D704A7"/>
    <w:pPr>
      <w:ind w:left="3062"/>
    </w:pPr>
    <w:rPr>
      <w:rFonts w:ascii="Verdana" w:hAnsi="Verdana"/>
      <w:lang w:val="en-US"/>
    </w:rPr>
  </w:style>
  <w:style w:type="paragraph" w:customStyle="1" w:styleId="a0">
    <w:name w:val="Резюме"/>
    <w:basedOn w:val="Normal"/>
    <w:link w:val="Char0"/>
    <w:autoRedefine/>
    <w:qFormat/>
    <w:rsid w:val="007322C0"/>
    <w:rPr>
      <w:rFonts w:ascii="Verdana" w:hAnsi="Verdana"/>
      <w:i/>
      <w:szCs w:val="20"/>
    </w:rPr>
  </w:style>
  <w:style w:type="character" w:customStyle="1" w:styleId="Char">
    <w:name w:val="Автор Char"/>
    <w:link w:val="a"/>
    <w:rsid w:val="00D704A7"/>
    <w:rPr>
      <w:rFonts w:ascii="Verdana" w:hAnsi="Verdana"/>
      <w:szCs w:val="24"/>
      <w:lang w:val="en-US" w:eastAsia="bg-BG" w:bidi="ar-SA"/>
    </w:rPr>
  </w:style>
  <w:style w:type="paragraph" w:customStyle="1" w:styleId="a1">
    <w:name w:val="Точка"/>
    <w:basedOn w:val="Heading1"/>
    <w:link w:val="Char1"/>
    <w:qFormat/>
    <w:rsid w:val="00D704A7"/>
    <w:pPr>
      <w:spacing w:before="120" w:after="120"/>
      <w:jc w:val="left"/>
    </w:pPr>
    <w:rPr>
      <w:rFonts w:ascii="Verdana" w:hAnsi="Verdana"/>
      <w:sz w:val="20"/>
      <w:szCs w:val="20"/>
    </w:rPr>
  </w:style>
  <w:style w:type="character" w:customStyle="1" w:styleId="Char0">
    <w:name w:val="Резюме Char"/>
    <w:link w:val="a0"/>
    <w:rsid w:val="007322C0"/>
    <w:rPr>
      <w:rFonts w:ascii="Verdana" w:hAnsi="Verdana"/>
      <w:i/>
    </w:rPr>
  </w:style>
  <w:style w:type="paragraph" w:customStyle="1" w:styleId="a2">
    <w:name w:val="Основен текст"/>
    <w:basedOn w:val="Normal"/>
    <w:link w:val="Char2"/>
    <w:qFormat/>
    <w:rsid w:val="00DA2DE9"/>
    <w:pPr>
      <w:spacing w:after="80"/>
    </w:pPr>
    <w:rPr>
      <w:rFonts w:ascii="Verdana" w:hAnsi="Verdana"/>
      <w:szCs w:val="20"/>
      <w:lang w:val="en-US"/>
    </w:rPr>
  </w:style>
  <w:style w:type="character" w:customStyle="1" w:styleId="Char1">
    <w:name w:val="Точка Char"/>
    <w:link w:val="a1"/>
    <w:rsid w:val="00D704A7"/>
    <w:rPr>
      <w:rFonts w:ascii="Verdana" w:hAnsi="Verdana"/>
      <w:b/>
      <w:bCs/>
      <w:kern w:val="32"/>
      <w:lang w:val="bg-BG" w:eastAsia="bg-BG" w:bidi="ar-SA"/>
    </w:rPr>
  </w:style>
  <w:style w:type="paragraph" w:customStyle="1" w:styleId="a3">
    <w:name w:val="Глава"/>
    <w:basedOn w:val="Header"/>
    <w:link w:val="Char3"/>
    <w:qFormat/>
    <w:rsid w:val="00D704A7"/>
    <w:pPr>
      <w:pBdr>
        <w:bottom w:val="single" w:sz="6" w:space="1" w:color="auto"/>
      </w:pBdr>
    </w:pPr>
    <w:rPr>
      <w:rFonts w:ascii="Verdana" w:hAnsi="Verdana"/>
      <w:sz w:val="16"/>
      <w:szCs w:val="16"/>
    </w:rPr>
  </w:style>
  <w:style w:type="character" w:customStyle="1" w:styleId="Char2">
    <w:name w:val="Основен текст Char"/>
    <w:link w:val="a2"/>
    <w:rsid w:val="00DA2DE9"/>
    <w:rPr>
      <w:rFonts w:ascii="Verdana" w:hAnsi="Verdana"/>
      <w:lang w:val="en-US"/>
    </w:rPr>
  </w:style>
  <w:style w:type="paragraph" w:customStyle="1" w:styleId="a4">
    <w:name w:val="Литература"/>
    <w:basedOn w:val="Normal"/>
    <w:link w:val="Char4"/>
    <w:autoRedefine/>
    <w:qFormat/>
    <w:rsid w:val="006812F2"/>
    <w:pPr>
      <w:spacing w:after="240"/>
    </w:pPr>
    <w:rPr>
      <w:rFonts w:ascii="Verdana" w:hAnsi="Verdana"/>
      <w:szCs w:val="20"/>
      <w:lang w:val="en-US"/>
    </w:rPr>
  </w:style>
  <w:style w:type="character" w:customStyle="1" w:styleId="HeaderChar">
    <w:name w:val="Header Char"/>
    <w:link w:val="Header"/>
    <w:rsid w:val="00AB5734"/>
    <w:rPr>
      <w:rFonts w:ascii="Arial" w:hAnsi="Arial"/>
      <w:sz w:val="24"/>
      <w:szCs w:val="24"/>
    </w:rPr>
  </w:style>
  <w:style w:type="character" w:customStyle="1" w:styleId="Char3">
    <w:name w:val="Глава Char"/>
    <w:link w:val="a3"/>
    <w:rsid w:val="00D704A7"/>
    <w:rPr>
      <w:rFonts w:ascii="Verdana" w:hAnsi="Verdana"/>
      <w:sz w:val="16"/>
      <w:szCs w:val="16"/>
      <w:lang w:val="bg-BG" w:eastAsia="bg-BG" w:bidi="ar-SA"/>
    </w:rPr>
  </w:style>
  <w:style w:type="paragraph" w:customStyle="1" w:styleId="a5">
    <w:name w:val="Таблица Заглавие"/>
    <w:basedOn w:val="Normal"/>
    <w:link w:val="Char5"/>
    <w:qFormat/>
    <w:rsid w:val="00862DA8"/>
    <w:pPr>
      <w:spacing w:after="120"/>
      <w:jc w:val="right"/>
    </w:pPr>
    <w:rPr>
      <w:szCs w:val="20"/>
      <w:lang w:val="en-US"/>
    </w:rPr>
  </w:style>
  <w:style w:type="character" w:customStyle="1" w:styleId="Char4">
    <w:name w:val="Литература Char"/>
    <w:link w:val="a4"/>
    <w:rsid w:val="006812F2"/>
    <w:rPr>
      <w:rFonts w:ascii="Verdana" w:hAnsi="Verdana"/>
      <w:lang w:val="en-US"/>
    </w:rPr>
  </w:style>
  <w:style w:type="paragraph" w:customStyle="1" w:styleId="a6">
    <w:name w:val="Фигура Заглавие"/>
    <w:basedOn w:val="Normal"/>
    <w:link w:val="Char6"/>
    <w:autoRedefine/>
    <w:qFormat/>
    <w:rsid w:val="00D704A7"/>
    <w:pPr>
      <w:spacing w:after="120"/>
      <w:jc w:val="center"/>
    </w:pPr>
    <w:rPr>
      <w:rFonts w:ascii="Verdana" w:hAnsi="Verdana"/>
      <w:szCs w:val="20"/>
      <w:lang w:val="en-US"/>
    </w:rPr>
  </w:style>
  <w:style w:type="character" w:customStyle="1" w:styleId="Char5">
    <w:name w:val="Таблица Заглавие Char"/>
    <w:link w:val="a5"/>
    <w:rsid w:val="00862DA8"/>
    <w:rPr>
      <w:rFonts w:ascii="Arial" w:hAnsi="Arial"/>
      <w:lang w:val="en-US"/>
    </w:rPr>
  </w:style>
  <w:style w:type="paragraph" w:customStyle="1" w:styleId="a7">
    <w:name w:val="Бележка под линия"/>
    <w:basedOn w:val="FootnoteText"/>
    <w:link w:val="Char7"/>
    <w:qFormat/>
    <w:rsid w:val="00D704A7"/>
    <w:rPr>
      <w:rFonts w:ascii="Verdana" w:hAnsi="Verdana"/>
      <w:sz w:val="16"/>
      <w:szCs w:val="16"/>
      <w:lang w:val="en-US"/>
    </w:rPr>
  </w:style>
  <w:style w:type="character" w:customStyle="1" w:styleId="Char6">
    <w:name w:val="Фигура Заглавие Char"/>
    <w:link w:val="a6"/>
    <w:rsid w:val="00D704A7"/>
    <w:rPr>
      <w:rFonts w:ascii="Verdana" w:hAnsi="Verdana"/>
      <w:lang w:val="en-US" w:eastAsia="bg-BG" w:bidi="ar-SA"/>
    </w:rPr>
  </w:style>
  <w:style w:type="paragraph" w:customStyle="1" w:styleId="StyleBold">
    <w:name w:val="Style Литература + Bold"/>
    <w:basedOn w:val="a4"/>
    <w:rsid w:val="00D704A7"/>
    <w:rPr>
      <w:b/>
      <w:bCs/>
    </w:rPr>
  </w:style>
  <w:style w:type="character" w:customStyle="1" w:styleId="FootnoteTextChar">
    <w:name w:val="Footnote Text Char"/>
    <w:link w:val="FootnoteText"/>
    <w:semiHidden/>
    <w:rsid w:val="00933417"/>
    <w:rPr>
      <w:rFonts w:ascii="Arial" w:hAnsi="Arial"/>
    </w:rPr>
  </w:style>
  <w:style w:type="character" w:customStyle="1" w:styleId="Char7">
    <w:name w:val="Бележка под линия Char"/>
    <w:link w:val="a7"/>
    <w:rsid w:val="00D704A7"/>
    <w:rPr>
      <w:rFonts w:ascii="Verdana" w:hAnsi="Verdana"/>
      <w:sz w:val="16"/>
      <w:szCs w:val="16"/>
      <w:lang w:val="en-US" w:eastAsia="bg-BG" w:bidi="ar-SA"/>
    </w:rPr>
  </w:style>
  <w:style w:type="character" w:customStyle="1" w:styleId="Heading1Char">
    <w:name w:val="Heading 1 Char"/>
    <w:link w:val="Heading1"/>
    <w:rsid w:val="00070BFC"/>
    <w:rPr>
      <w:rFonts w:ascii="Cambria" w:eastAsia="Times New Roman" w:hAnsi="Cambria" w:cs="Times New Roman"/>
      <w:b/>
      <w:bCs/>
      <w:kern w:val="32"/>
      <w:sz w:val="32"/>
      <w:szCs w:val="32"/>
    </w:rPr>
  </w:style>
  <w:style w:type="paragraph" w:customStyle="1" w:styleId="StyleBold0">
    <w:name w:val="Style Резюме + Bold"/>
    <w:basedOn w:val="a0"/>
    <w:link w:val="StyleBoldChar"/>
    <w:rsid w:val="00D704A7"/>
    <w:rPr>
      <w:b/>
      <w:bCs/>
      <w:iCs/>
    </w:rPr>
  </w:style>
  <w:style w:type="character" w:customStyle="1" w:styleId="StyleBoldChar">
    <w:name w:val="Style Резюме + Bold Char"/>
    <w:link w:val="StyleBold0"/>
    <w:rsid w:val="00D704A7"/>
    <w:rPr>
      <w:rFonts w:ascii="Verdana" w:hAnsi="Verdana"/>
      <w:b/>
      <w:bCs/>
      <w:i/>
      <w:iCs/>
      <w:lang w:val="en-US" w:eastAsia="bg-BG" w:bidi="ar-SA"/>
    </w:rPr>
  </w:style>
  <w:style w:type="paragraph" w:customStyle="1" w:styleId="StyleVerdanaBold">
    <w:name w:val="Style Фигура Заглавие + Verdana Bold"/>
    <w:basedOn w:val="a6"/>
    <w:link w:val="StyleVerdanaBoldChar"/>
    <w:autoRedefine/>
    <w:rsid w:val="00D704A7"/>
    <w:rPr>
      <w:b/>
      <w:bCs/>
    </w:rPr>
  </w:style>
  <w:style w:type="character" w:customStyle="1" w:styleId="StyleVerdanaBoldChar">
    <w:name w:val="Style Фигура Заглавие + Verdana Bold Char"/>
    <w:link w:val="StyleVerdanaBold"/>
    <w:rsid w:val="00D704A7"/>
    <w:rPr>
      <w:rFonts w:ascii="Verdana" w:hAnsi="Verdana"/>
      <w:b/>
      <w:bCs/>
      <w:lang w:val="en-US" w:eastAsia="bg-BG" w:bidi="ar-SA"/>
    </w:rPr>
  </w:style>
  <w:style w:type="character" w:styleId="Hyperlink">
    <w:name w:val="Hyperlink"/>
    <w:rsid w:val="00A2619C"/>
    <w:rPr>
      <w:color w:val="0000FF"/>
      <w:u w:val="single"/>
    </w:rPr>
  </w:style>
  <w:style w:type="paragraph" w:customStyle="1" w:styleId="Normal-B">
    <w:name w:val="Normal-B"/>
    <w:basedOn w:val="Normal"/>
    <w:link w:val="Normal-BCharChar"/>
    <w:rsid w:val="00BA0958"/>
    <w:pPr>
      <w:ind w:firstLine="907"/>
    </w:pPr>
    <w:rPr>
      <w:rFonts w:ascii="Times New Roman" w:hAnsi="Times New Roman"/>
      <w:sz w:val="24"/>
      <w:szCs w:val="20"/>
    </w:rPr>
  </w:style>
  <w:style w:type="character" w:customStyle="1" w:styleId="Normal-BCharChar">
    <w:name w:val="Normal-B Char Char"/>
    <w:link w:val="Normal-B"/>
    <w:rsid w:val="00BA0958"/>
    <w:rPr>
      <w:sz w:val="24"/>
      <w:lang w:val="bg-BG" w:eastAsia="bg-BG" w:bidi="ar-SA"/>
    </w:rPr>
  </w:style>
  <w:style w:type="character" w:styleId="FollowedHyperlink">
    <w:name w:val="FollowedHyperlink"/>
    <w:rsid w:val="00C91C1D"/>
    <w:rPr>
      <w:color w:val="800080"/>
      <w:u w:val="single"/>
    </w:rPr>
  </w:style>
  <w:style w:type="paragraph" w:styleId="EndnoteText">
    <w:name w:val="endnote text"/>
    <w:basedOn w:val="Normal"/>
    <w:semiHidden/>
    <w:rsid w:val="00FA7179"/>
    <w:rPr>
      <w:szCs w:val="20"/>
    </w:rPr>
  </w:style>
  <w:style w:type="character" w:styleId="EndnoteReference">
    <w:name w:val="endnote reference"/>
    <w:semiHidden/>
    <w:rsid w:val="00FA7179"/>
    <w:rPr>
      <w:vertAlign w:val="superscript"/>
    </w:rPr>
  </w:style>
  <w:style w:type="character" w:customStyle="1" w:styleId="Heading2Char">
    <w:name w:val="Heading 2 Char"/>
    <w:link w:val="Heading2"/>
    <w:semiHidden/>
    <w:rsid w:val="00FF2C0A"/>
    <w:rPr>
      <w:rFonts w:ascii="Calibri Light" w:eastAsia="Times New Roman" w:hAnsi="Calibri Light" w:cs="Times New Roman"/>
      <w:b/>
      <w:bCs/>
      <w:i/>
      <w:iCs/>
      <w:sz w:val="28"/>
      <w:szCs w:val="28"/>
      <w:lang w:val="bg-BG" w:eastAsia="bg-BG"/>
    </w:rPr>
  </w:style>
  <w:style w:type="character" w:customStyle="1" w:styleId="jlqj4b">
    <w:name w:val="jlqj4b"/>
    <w:rsid w:val="00D774C0"/>
  </w:style>
  <w:style w:type="character" w:customStyle="1" w:styleId="viiyi">
    <w:name w:val="viiyi"/>
    <w:rsid w:val="00325E2C"/>
  </w:style>
  <w:style w:type="character" w:customStyle="1" w:styleId="mtfg0">
    <w:name w:val="mtfg0"/>
    <w:rsid w:val="007C2A7B"/>
  </w:style>
  <w:style w:type="character" w:styleId="PlaceholderText">
    <w:name w:val="Placeholder Text"/>
    <w:basedOn w:val="DefaultParagraphFont"/>
    <w:uiPriority w:val="99"/>
    <w:semiHidden/>
    <w:rsid w:val="009E0297"/>
    <w:rPr>
      <w:color w:val="808080"/>
    </w:rPr>
  </w:style>
  <w:style w:type="character" w:customStyle="1" w:styleId="FooterChar">
    <w:name w:val="Footer Char"/>
    <w:basedOn w:val="DefaultParagraphFont"/>
    <w:link w:val="Footer"/>
    <w:uiPriority w:val="99"/>
    <w:rsid w:val="00393B1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1288">
      <w:bodyDiv w:val="1"/>
      <w:marLeft w:val="0"/>
      <w:marRight w:val="0"/>
      <w:marTop w:val="0"/>
      <w:marBottom w:val="0"/>
      <w:divBdr>
        <w:top w:val="none" w:sz="0" w:space="0" w:color="auto"/>
        <w:left w:val="none" w:sz="0" w:space="0" w:color="auto"/>
        <w:bottom w:val="none" w:sz="0" w:space="0" w:color="auto"/>
        <w:right w:val="none" w:sz="0" w:space="0" w:color="auto"/>
      </w:divBdr>
    </w:div>
    <w:div w:id="325283972">
      <w:bodyDiv w:val="1"/>
      <w:marLeft w:val="0"/>
      <w:marRight w:val="0"/>
      <w:marTop w:val="0"/>
      <w:marBottom w:val="0"/>
      <w:divBdr>
        <w:top w:val="none" w:sz="0" w:space="0" w:color="auto"/>
        <w:left w:val="none" w:sz="0" w:space="0" w:color="auto"/>
        <w:bottom w:val="none" w:sz="0" w:space="0" w:color="auto"/>
        <w:right w:val="none" w:sz="0" w:space="0" w:color="auto"/>
      </w:divBdr>
    </w:div>
    <w:div w:id="880094428">
      <w:bodyDiv w:val="1"/>
      <w:marLeft w:val="0"/>
      <w:marRight w:val="0"/>
      <w:marTop w:val="0"/>
      <w:marBottom w:val="0"/>
      <w:divBdr>
        <w:top w:val="none" w:sz="0" w:space="0" w:color="auto"/>
        <w:left w:val="none" w:sz="0" w:space="0" w:color="auto"/>
        <w:bottom w:val="none" w:sz="0" w:space="0" w:color="auto"/>
        <w:right w:val="none" w:sz="0" w:space="0" w:color="auto"/>
      </w:divBdr>
    </w:div>
    <w:div w:id="927419901">
      <w:bodyDiv w:val="1"/>
      <w:marLeft w:val="0"/>
      <w:marRight w:val="0"/>
      <w:marTop w:val="0"/>
      <w:marBottom w:val="0"/>
      <w:divBdr>
        <w:top w:val="none" w:sz="0" w:space="0" w:color="auto"/>
        <w:left w:val="none" w:sz="0" w:space="0" w:color="auto"/>
        <w:bottom w:val="none" w:sz="0" w:space="0" w:color="auto"/>
        <w:right w:val="none" w:sz="0" w:space="0" w:color="auto"/>
      </w:divBdr>
    </w:div>
    <w:div w:id="1181360602">
      <w:bodyDiv w:val="1"/>
      <w:marLeft w:val="0"/>
      <w:marRight w:val="0"/>
      <w:marTop w:val="0"/>
      <w:marBottom w:val="0"/>
      <w:divBdr>
        <w:top w:val="none" w:sz="0" w:space="0" w:color="auto"/>
        <w:left w:val="none" w:sz="0" w:space="0" w:color="auto"/>
        <w:bottom w:val="none" w:sz="0" w:space="0" w:color="auto"/>
        <w:right w:val="none" w:sz="0" w:space="0" w:color="auto"/>
      </w:divBdr>
    </w:div>
    <w:div w:id="1321153981">
      <w:bodyDiv w:val="1"/>
      <w:marLeft w:val="0"/>
      <w:marRight w:val="0"/>
      <w:marTop w:val="0"/>
      <w:marBottom w:val="0"/>
      <w:divBdr>
        <w:top w:val="none" w:sz="0" w:space="0" w:color="auto"/>
        <w:left w:val="none" w:sz="0" w:space="0" w:color="auto"/>
        <w:bottom w:val="none" w:sz="0" w:space="0" w:color="auto"/>
        <w:right w:val="none" w:sz="0" w:space="0" w:color="auto"/>
      </w:divBdr>
    </w:div>
    <w:div w:id="1326712781">
      <w:bodyDiv w:val="1"/>
      <w:marLeft w:val="0"/>
      <w:marRight w:val="0"/>
      <w:marTop w:val="0"/>
      <w:marBottom w:val="0"/>
      <w:divBdr>
        <w:top w:val="none" w:sz="0" w:space="0" w:color="auto"/>
        <w:left w:val="none" w:sz="0" w:space="0" w:color="auto"/>
        <w:bottom w:val="none" w:sz="0" w:space="0" w:color="auto"/>
        <w:right w:val="none" w:sz="0" w:space="0" w:color="auto"/>
      </w:divBdr>
    </w:div>
    <w:div w:id="1865631817">
      <w:bodyDiv w:val="1"/>
      <w:marLeft w:val="0"/>
      <w:marRight w:val="0"/>
      <w:marTop w:val="0"/>
      <w:marBottom w:val="0"/>
      <w:divBdr>
        <w:top w:val="none" w:sz="0" w:space="0" w:color="auto"/>
        <w:left w:val="none" w:sz="0" w:space="0" w:color="auto"/>
        <w:bottom w:val="none" w:sz="0" w:space="0" w:color="auto"/>
        <w:right w:val="none" w:sz="0" w:space="0" w:color="auto"/>
      </w:divBdr>
    </w:div>
    <w:div w:id="1923827766">
      <w:bodyDiv w:val="1"/>
      <w:marLeft w:val="0"/>
      <w:marRight w:val="0"/>
      <w:marTop w:val="0"/>
      <w:marBottom w:val="0"/>
      <w:divBdr>
        <w:top w:val="none" w:sz="0" w:space="0" w:color="auto"/>
        <w:left w:val="none" w:sz="0" w:space="0" w:color="auto"/>
        <w:bottom w:val="none" w:sz="0" w:space="0" w:color="auto"/>
        <w:right w:val="none" w:sz="0" w:space="0" w:color="auto"/>
      </w:divBdr>
      <w:divsChild>
        <w:div w:id="971789938">
          <w:marLeft w:val="0"/>
          <w:marRight w:val="0"/>
          <w:marTop w:val="0"/>
          <w:marBottom w:val="0"/>
          <w:divBdr>
            <w:top w:val="none" w:sz="0" w:space="0" w:color="auto"/>
            <w:left w:val="none" w:sz="0" w:space="0" w:color="auto"/>
            <w:bottom w:val="none" w:sz="0" w:space="0" w:color="auto"/>
            <w:right w:val="none" w:sz="0" w:space="0" w:color="auto"/>
          </w:divBdr>
        </w:div>
      </w:divsChild>
    </w:div>
    <w:div w:id="1930188519">
      <w:bodyDiv w:val="1"/>
      <w:marLeft w:val="0"/>
      <w:marRight w:val="0"/>
      <w:marTop w:val="0"/>
      <w:marBottom w:val="0"/>
      <w:divBdr>
        <w:top w:val="none" w:sz="0" w:space="0" w:color="auto"/>
        <w:left w:val="none" w:sz="0" w:space="0" w:color="auto"/>
        <w:bottom w:val="none" w:sz="0" w:space="0" w:color="auto"/>
        <w:right w:val="none" w:sz="0" w:space="0" w:color="auto"/>
      </w:divBdr>
      <w:divsChild>
        <w:div w:id="137573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D:\milena.RU\Moi.Dokladi\202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Sheet3!$C$53</c:f>
              <c:strCache>
                <c:ptCount val="1"/>
                <c:pt idx="0">
                  <c:v> bank 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Sheet3!$B$54:$B$60</c:f>
              <c:strCache>
                <c:ptCount val="7"/>
                <c:pt idx="0">
                  <c:v>1. Image of the bank</c:v>
                </c:pt>
                <c:pt idx="1">
                  <c:v>2. Plenty of sales promotions provided</c:v>
                </c:pt>
                <c:pt idx="2">
                  <c:v>3. Office staff service</c:v>
                </c:pt>
                <c:pt idx="3">
                  <c:v>4. Attractive and memorable advertising</c:v>
                </c:pt>
                <c:pt idx="4">
                  <c:v>5. The degree to which the bank meets my needs for this type of service</c:v>
                </c:pt>
                <c:pt idx="5">
                  <c:v>6.Convenience and usefulness of the website</c:v>
                </c:pt>
                <c:pt idx="6">
                  <c:v>7. Online banking application</c:v>
                </c:pt>
              </c:strCache>
            </c:strRef>
          </c:cat>
          <c:val>
            <c:numRef>
              <c:f>Sheet3!$C$54:$C$60</c:f>
              <c:numCache>
                <c:formatCode>General</c:formatCode>
                <c:ptCount val="7"/>
                <c:pt idx="0">
                  <c:v>3.9</c:v>
                </c:pt>
                <c:pt idx="1">
                  <c:v>3.7</c:v>
                </c:pt>
                <c:pt idx="2">
                  <c:v>3.8</c:v>
                </c:pt>
                <c:pt idx="3">
                  <c:v>3.7</c:v>
                </c:pt>
                <c:pt idx="4">
                  <c:v>4.0999999999999996</c:v>
                </c:pt>
                <c:pt idx="5">
                  <c:v>3.6</c:v>
                </c:pt>
                <c:pt idx="6">
                  <c:v>4</c:v>
                </c:pt>
              </c:numCache>
            </c:numRef>
          </c:val>
          <c:smooth val="0"/>
          <c:extLst>
            <c:ext xmlns:c16="http://schemas.microsoft.com/office/drawing/2014/chart" uri="{C3380CC4-5D6E-409C-BE32-E72D297353CC}">
              <c16:uniqueId val="{00000000-1570-4E0C-BE11-F58B0E0645B4}"/>
            </c:ext>
          </c:extLst>
        </c:ser>
        <c:ser>
          <c:idx val="1"/>
          <c:order val="1"/>
          <c:tx>
            <c:strRef>
              <c:f>Sheet3!$D$53</c:f>
              <c:strCache>
                <c:ptCount val="1"/>
                <c:pt idx="0">
                  <c:v> bank 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Sheet3!$B$54:$B$60</c:f>
              <c:strCache>
                <c:ptCount val="7"/>
                <c:pt idx="0">
                  <c:v>1. Image of the bank</c:v>
                </c:pt>
                <c:pt idx="1">
                  <c:v>2. Plenty of sales promotions provided</c:v>
                </c:pt>
                <c:pt idx="2">
                  <c:v>3. Office staff service</c:v>
                </c:pt>
                <c:pt idx="3">
                  <c:v>4. Attractive and memorable advertising</c:v>
                </c:pt>
                <c:pt idx="4">
                  <c:v>5. The degree to which the bank meets my needs for this type of service</c:v>
                </c:pt>
                <c:pt idx="5">
                  <c:v>6.Convenience and usefulness of the website</c:v>
                </c:pt>
                <c:pt idx="6">
                  <c:v>7. Online banking application</c:v>
                </c:pt>
              </c:strCache>
            </c:strRef>
          </c:cat>
          <c:val>
            <c:numRef>
              <c:f>Sheet3!$D$54:$D$60</c:f>
              <c:numCache>
                <c:formatCode>General</c:formatCode>
                <c:ptCount val="7"/>
                <c:pt idx="0">
                  <c:v>3.7</c:v>
                </c:pt>
                <c:pt idx="1">
                  <c:v>3.2</c:v>
                </c:pt>
                <c:pt idx="2">
                  <c:v>4.5</c:v>
                </c:pt>
                <c:pt idx="3">
                  <c:v>3.5</c:v>
                </c:pt>
                <c:pt idx="4">
                  <c:v>4.3</c:v>
                </c:pt>
                <c:pt idx="5">
                  <c:v>3.5</c:v>
                </c:pt>
                <c:pt idx="6">
                  <c:v>3.8</c:v>
                </c:pt>
              </c:numCache>
            </c:numRef>
          </c:val>
          <c:smooth val="0"/>
          <c:extLst>
            <c:ext xmlns:c16="http://schemas.microsoft.com/office/drawing/2014/chart" uri="{C3380CC4-5D6E-409C-BE32-E72D297353CC}">
              <c16:uniqueId val="{00000001-1570-4E0C-BE11-F58B0E0645B4}"/>
            </c:ext>
          </c:extLst>
        </c:ser>
        <c:ser>
          <c:idx val="2"/>
          <c:order val="2"/>
          <c:tx>
            <c:strRef>
              <c:f>Sheet3!$E$53</c:f>
              <c:strCache>
                <c:ptCount val="1"/>
                <c:pt idx="0">
                  <c:v> bank 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Sheet3!$B$54:$B$60</c:f>
              <c:strCache>
                <c:ptCount val="7"/>
                <c:pt idx="0">
                  <c:v>1. Image of the bank</c:v>
                </c:pt>
                <c:pt idx="1">
                  <c:v>2. Plenty of sales promotions provided</c:v>
                </c:pt>
                <c:pt idx="2">
                  <c:v>3. Office staff service</c:v>
                </c:pt>
                <c:pt idx="3">
                  <c:v>4. Attractive and memorable advertising</c:v>
                </c:pt>
                <c:pt idx="4">
                  <c:v>5. The degree to which the bank meets my needs for this type of service</c:v>
                </c:pt>
                <c:pt idx="5">
                  <c:v>6.Convenience and usefulness of the website</c:v>
                </c:pt>
                <c:pt idx="6">
                  <c:v>7. Online banking application</c:v>
                </c:pt>
              </c:strCache>
            </c:strRef>
          </c:cat>
          <c:val>
            <c:numRef>
              <c:f>Sheet3!$E$54:$E$60</c:f>
              <c:numCache>
                <c:formatCode>General</c:formatCode>
                <c:ptCount val="7"/>
                <c:pt idx="0">
                  <c:v>3.5</c:v>
                </c:pt>
                <c:pt idx="1">
                  <c:v>3</c:v>
                </c:pt>
                <c:pt idx="2">
                  <c:v>4.0999999999999996</c:v>
                </c:pt>
                <c:pt idx="3">
                  <c:v>3.7</c:v>
                </c:pt>
                <c:pt idx="4">
                  <c:v>3.9</c:v>
                </c:pt>
                <c:pt idx="5">
                  <c:v>4.5</c:v>
                </c:pt>
                <c:pt idx="6">
                  <c:v>4</c:v>
                </c:pt>
              </c:numCache>
            </c:numRef>
          </c:val>
          <c:smooth val="0"/>
          <c:extLst>
            <c:ext xmlns:c16="http://schemas.microsoft.com/office/drawing/2014/chart" uri="{C3380CC4-5D6E-409C-BE32-E72D297353CC}">
              <c16:uniqueId val="{00000002-1570-4E0C-BE11-F58B0E0645B4}"/>
            </c:ext>
          </c:extLst>
        </c:ser>
        <c:dLbls>
          <c:showLegendKey val="0"/>
          <c:showVal val="0"/>
          <c:showCatName val="0"/>
          <c:showSerName val="0"/>
          <c:showPercent val="0"/>
          <c:showBubbleSize val="0"/>
        </c:dLbls>
        <c:marker val="1"/>
        <c:smooth val="0"/>
        <c:axId val="306654592"/>
        <c:axId val="362240224"/>
      </c:lineChart>
      <c:catAx>
        <c:axId val="30665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Veranda"/>
                <a:ea typeface="+mn-ea"/>
                <a:cs typeface="Times New Roman" panose="02020603050405020304" pitchFamily="18" charset="0"/>
              </a:defRPr>
            </a:pPr>
            <a:endParaRPr lang="bg-BG"/>
          </a:p>
        </c:txPr>
        <c:crossAx val="362240224"/>
        <c:crosses val="autoZero"/>
        <c:auto val="1"/>
        <c:lblAlgn val="ctr"/>
        <c:lblOffset val="100"/>
        <c:noMultiLvlLbl val="0"/>
      </c:catAx>
      <c:valAx>
        <c:axId val="36224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06654592"/>
        <c:crosses val="autoZero"/>
        <c:crossBetween val="between"/>
      </c:valAx>
      <c:spPr>
        <a:noFill/>
        <a:ln>
          <a:noFill/>
        </a:ln>
        <a:effectLst/>
      </c:spPr>
    </c:plotArea>
    <c:legend>
      <c:legendPos val="b"/>
      <c:layout>
        <c:manualLayout>
          <c:xMode val="edge"/>
          <c:yMode val="edge"/>
          <c:x val="0.26464016216722913"/>
          <c:y val="0.90560243016908348"/>
          <c:w val="0.46575935820522435"/>
          <c:h val="7.93863113870836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9DA0-1CE9-4248-9130-37BB3CFD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RU</Company>
  <LinksUpToDate>false</LinksUpToDate>
  <CharactersWithSpaces>11020</CharactersWithSpaces>
  <SharedDoc>false</SharedDoc>
  <HLinks>
    <vt:vector size="66" baseType="variant">
      <vt:variant>
        <vt:i4>7077942</vt:i4>
      </vt:variant>
      <vt:variant>
        <vt:i4>30</vt:i4>
      </vt:variant>
      <vt:variant>
        <vt:i4>0</vt:i4>
      </vt:variant>
      <vt:variant>
        <vt:i4>5</vt:i4>
      </vt:variant>
      <vt:variant>
        <vt:lpwstr>http://www.strategy.bg/StrategicDocuments/View.aspx?lang=bg-BG&amp;Id=1231</vt:lpwstr>
      </vt:variant>
      <vt:variant>
        <vt:lpwstr/>
      </vt:variant>
      <vt:variant>
        <vt:i4>851974</vt:i4>
      </vt:variant>
      <vt:variant>
        <vt:i4>27</vt:i4>
      </vt:variant>
      <vt:variant>
        <vt:i4>0</vt:i4>
      </vt:variant>
      <vt:variant>
        <vt:i4>5</vt:i4>
      </vt:variant>
      <vt:variant>
        <vt:lpwstr>https://doi.org/10.1016/S2212-5671(15)00036-2</vt:lpwstr>
      </vt:variant>
      <vt:variant>
        <vt:lpwstr/>
      </vt:variant>
      <vt:variant>
        <vt:i4>1179736</vt:i4>
      </vt:variant>
      <vt:variant>
        <vt:i4>24</vt:i4>
      </vt:variant>
      <vt:variant>
        <vt:i4>0</vt:i4>
      </vt:variant>
      <vt:variant>
        <vt:i4>5</vt:i4>
      </vt:variant>
      <vt:variant>
        <vt:lpwstr>https://doi.org/10.9770/jesi.2017.5.1(1)</vt:lpwstr>
      </vt:variant>
      <vt:variant>
        <vt:lpwstr/>
      </vt:variant>
      <vt:variant>
        <vt:i4>6094866</vt:i4>
      </vt:variant>
      <vt:variant>
        <vt:i4>21</vt:i4>
      </vt:variant>
      <vt:variant>
        <vt:i4>0</vt:i4>
      </vt:variant>
      <vt:variant>
        <vt:i4>5</vt:i4>
      </vt:variant>
      <vt:variant>
        <vt:lpwstr>https://doi.org/10.31410/Balkans.JETSS.2019.2.1.28-38</vt:lpwstr>
      </vt:variant>
      <vt:variant>
        <vt:lpwstr/>
      </vt:variant>
      <vt:variant>
        <vt:i4>6946923</vt:i4>
      </vt:variant>
      <vt:variant>
        <vt:i4>18</vt:i4>
      </vt:variant>
      <vt:variant>
        <vt:i4>0</vt:i4>
      </vt:variant>
      <vt:variant>
        <vt:i4>5</vt:i4>
      </vt:variant>
      <vt:variant>
        <vt:lpwstr>https://doi.org/10.1051/shsconf/2021920500</vt:lpwstr>
      </vt:variant>
      <vt:variant>
        <vt:lpwstr/>
      </vt:variant>
      <vt:variant>
        <vt:i4>2883615</vt:i4>
      </vt:variant>
      <vt:variant>
        <vt:i4>15</vt:i4>
      </vt:variant>
      <vt:variant>
        <vt:i4>0</vt:i4>
      </vt:variant>
      <vt:variant>
        <vt:i4>5</vt:i4>
      </vt:variant>
      <vt:variant>
        <vt:lpwstr>mailto:vorozhikhin@mail.ru</vt:lpwstr>
      </vt:variant>
      <vt:variant>
        <vt:lpwstr/>
      </vt:variant>
      <vt:variant>
        <vt:i4>7143494</vt:i4>
      </vt:variant>
      <vt:variant>
        <vt:i4>12</vt:i4>
      </vt:variant>
      <vt:variant>
        <vt:i4>0</vt:i4>
      </vt:variant>
      <vt:variant>
        <vt:i4>5</vt:i4>
      </vt:variant>
      <vt:variant>
        <vt:lpwstr>mailto:epapasov@gmail.com</vt:lpwstr>
      </vt:variant>
      <vt:variant>
        <vt:lpwstr/>
      </vt:variant>
      <vt:variant>
        <vt:i4>7209038</vt:i4>
      </vt:variant>
      <vt:variant>
        <vt:i4>9</vt:i4>
      </vt:variant>
      <vt:variant>
        <vt:i4>0</vt:i4>
      </vt:variant>
      <vt:variant>
        <vt:i4>5</vt:i4>
      </vt:variant>
      <vt:variant>
        <vt:lpwstr>mailto:liudmilla@abv.bg</vt:lpwstr>
      </vt:variant>
      <vt:variant>
        <vt:lpwstr/>
      </vt:variant>
      <vt:variant>
        <vt:i4>2883615</vt:i4>
      </vt:variant>
      <vt:variant>
        <vt:i4>6</vt:i4>
      </vt:variant>
      <vt:variant>
        <vt:i4>0</vt:i4>
      </vt:variant>
      <vt:variant>
        <vt:i4>5</vt:i4>
      </vt:variant>
      <vt:variant>
        <vt:lpwstr>mailto:vorozhikhin@mail.ru</vt:lpwstr>
      </vt:variant>
      <vt:variant>
        <vt:lpwstr/>
      </vt:variant>
      <vt:variant>
        <vt:i4>7143494</vt:i4>
      </vt:variant>
      <vt:variant>
        <vt:i4>3</vt:i4>
      </vt:variant>
      <vt:variant>
        <vt:i4>0</vt:i4>
      </vt:variant>
      <vt:variant>
        <vt:i4>5</vt:i4>
      </vt:variant>
      <vt:variant>
        <vt:lpwstr>mailto:epapasov@gmail.com</vt:lpwstr>
      </vt:variant>
      <vt:variant>
        <vt:lpwstr/>
      </vt:variant>
      <vt:variant>
        <vt:i4>7209038</vt:i4>
      </vt:variant>
      <vt:variant>
        <vt:i4>0</vt:i4>
      </vt:variant>
      <vt:variant>
        <vt:i4>0</vt:i4>
      </vt:variant>
      <vt:variant>
        <vt:i4>5</vt:i4>
      </vt:variant>
      <vt:variant>
        <vt:lpwstr>mailto:liudmilla@abv.bg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mkirova</dc:creator>
  <cp:keywords/>
  <cp:lastModifiedBy>Yuksel Aliev</cp:lastModifiedBy>
  <cp:revision>25</cp:revision>
  <cp:lastPrinted>2009-06-07T11:25:00Z</cp:lastPrinted>
  <dcterms:created xsi:type="dcterms:W3CDTF">2021-06-24T14:55:00Z</dcterms:created>
  <dcterms:modified xsi:type="dcterms:W3CDTF">2021-06-25T12:26:00Z</dcterms:modified>
</cp:coreProperties>
</file>